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both"/>
        <w:rPr>
          <w:rFonts w:ascii="Arial" w:hAnsi="Arial" w:eastAsia="Calibri"/>
          <w:color w:val="0000ff"/>
          <w:szCs w:val="20"/>
        </w:rPr>
      </w:pPr>
      <w:r>
        <w:rPr>
          <w:rFonts w:ascii="Arial" w:hAnsi="Arial" w:eastAsia="Calibri"/>
          <w:color w:val="0000ff"/>
          <w:szCs w:val="20"/>
        </w:rPr>
        <w:t xml:space="preserve">Договор заключается по форме, установленной АО «ДГК», с применением права законодательства Российской Федерации.</w:t>
      </w:r>
      <w:r>
        <w:rPr>
          <w:rFonts w:ascii="Arial" w:hAnsi="Arial" w:eastAsia="Calibri"/>
          <w:color w:val="0000ff"/>
          <w:szCs w:val="20"/>
        </w:rPr>
      </w:r>
      <w:r>
        <w:rPr>
          <w:rFonts w:ascii="Arial" w:hAnsi="Arial" w:eastAsia="Calibri"/>
          <w:color w:val="0000ff"/>
          <w:szCs w:val="20"/>
        </w:rPr>
      </w:r>
    </w:p>
    <w:p>
      <w:pPr>
        <w:jc w:val="both"/>
        <w:spacing w:before="120"/>
        <w:tabs>
          <w:tab w:val="left" w:pos="0" w:leader="none"/>
        </w:tabs>
        <w:rPr>
          <w:color w:val="244061"/>
          <w:szCs w:val="20"/>
        </w:rPr>
      </w:pPr>
      <w:r>
        <w:rPr>
          <w:rFonts w:ascii="Arial" w:hAnsi="Arial" w:eastAsia="Calibri"/>
          <w:bCs/>
          <w:color w:val="0000ff"/>
          <w:szCs w:val="20"/>
        </w:rPr>
        <w:t xml:space="preserve">Предложения участников по форме и условиям договора допускаются, только в случае, если предложенные условия не ведут к ухудшению условий заключаемого Договора для Заказчика.</w:t>
      </w:r>
      <w:r>
        <w:rPr>
          <w:color w:val="244061"/>
          <w:szCs w:val="20"/>
        </w:rPr>
      </w:r>
      <w:r>
        <w:rPr>
          <w:color w:val="244061"/>
          <w:szCs w:val="20"/>
        </w:rPr>
      </w:r>
    </w:p>
    <w:p>
      <w:pPr>
        <w:jc w:val="both"/>
        <w:rPr>
          <w:sz w:val="25"/>
          <w:szCs w:val="25"/>
        </w:rPr>
      </w:pPr>
      <w:r>
        <w:rPr>
          <w:sz w:val="25"/>
          <w:szCs w:val="25"/>
        </w:rPr>
      </w:r>
      <w:r>
        <w:rPr>
          <w:sz w:val="25"/>
          <w:szCs w:val="25"/>
        </w:rPr>
      </w:r>
      <w:r>
        <w:rPr>
          <w:sz w:val="25"/>
          <w:szCs w:val="25"/>
        </w:rPr>
      </w:r>
    </w:p>
    <w:p>
      <w:pPr>
        <w:jc w:val="center"/>
        <w:tabs>
          <w:tab w:val="left" w:pos="1080" w:leader="none"/>
        </w:tabs>
        <w:rPr>
          <w:b/>
          <w:bCs/>
          <w:sz w:val="25"/>
          <w:szCs w:val="25"/>
        </w:rPr>
      </w:pPr>
      <w:r>
        <w:rPr>
          <w:b/>
          <w:bCs/>
          <w:sz w:val="25"/>
          <w:szCs w:val="25"/>
        </w:rPr>
        <w:t xml:space="preserve">ДОГОВОР ПОРУЧИТЕЛЬСТВА № </w:t>
      </w:r>
      <w:r>
        <w:rPr>
          <w:b/>
          <w:bCs/>
          <w:sz w:val="25"/>
          <w:szCs w:val="25"/>
        </w:rPr>
      </w:r>
      <w:r>
        <w:rPr>
          <w:b/>
          <w:bCs/>
          <w:sz w:val="25"/>
          <w:szCs w:val="25"/>
        </w:rPr>
      </w:r>
    </w:p>
    <w:p>
      <w:pPr>
        <w:pStyle w:val="1066"/>
        <w:rPr>
          <w:sz w:val="25"/>
          <w:szCs w:val="25"/>
        </w:rPr>
      </w:pPr>
      <w:r>
        <w:rPr>
          <w:sz w:val="25"/>
          <w:szCs w:val="25"/>
        </w:rPr>
      </w:r>
      <w:r>
        <w:rPr>
          <w:sz w:val="25"/>
          <w:szCs w:val="25"/>
        </w:rPr>
      </w:r>
      <w:r>
        <w:rPr>
          <w:sz w:val="25"/>
          <w:szCs w:val="25"/>
        </w:rPr>
      </w:r>
    </w:p>
    <w:p>
      <w:pPr>
        <w:pStyle w:val="1066"/>
        <w:jc w:val="center"/>
        <w:rPr>
          <w:sz w:val="25"/>
          <w:szCs w:val="25"/>
        </w:rPr>
      </w:pPr>
      <w:r>
        <w:rPr>
          <w:sz w:val="25"/>
          <w:szCs w:val="25"/>
        </w:rPr>
        <w:t xml:space="preserve">г. ______                                                                                        </w:t>
      </w:r>
      <w:r>
        <w:rPr>
          <w:sz w:val="25"/>
          <w:szCs w:val="25"/>
        </w:rPr>
        <w:t xml:space="preserve">   «</w:t>
      </w:r>
      <w:r>
        <w:rPr>
          <w:sz w:val="25"/>
          <w:szCs w:val="25"/>
        </w:rPr>
        <w:t xml:space="preserve">      » ___________ 20___ г.</w:t>
      </w:r>
      <w:r>
        <w:rPr>
          <w:sz w:val="25"/>
          <w:szCs w:val="25"/>
        </w:rPr>
      </w:r>
      <w:r>
        <w:rPr>
          <w:sz w:val="25"/>
          <w:szCs w:val="25"/>
        </w:rPr>
      </w:r>
    </w:p>
    <w:p>
      <w:pPr>
        <w:pStyle w:val="1066"/>
        <w:rPr>
          <w:sz w:val="25"/>
          <w:szCs w:val="25"/>
        </w:rPr>
      </w:pPr>
      <w:r>
        <w:rPr>
          <w:sz w:val="25"/>
          <w:szCs w:val="25"/>
        </w:rPr>
      </w:r>
      <w:r>
        <w:rPr>
          <w:sz w:val="25"/>
          <w:szCs w:val="25"/>
        </w:rPr>
      </w:r>
      <w:r>
        <w:rPr>
          <w:sz w:val="25"/>
          <w:szCs w:val="25"/>
        </w:rPr>
      </w:r>
    </w:p>
    <w:p>
      <w:pPr>
        <w:pStyle w:val="1039"/>
        <w:ind w:firstLine="709"/>
        <w:jc w:val="both"/>
        <w:spacing w:line="240" w:lineRule="auto"/>
        <w:tabs>
          <w:tab w:val="left" w:pos="1080" w:leader="none"/>
        </w:tabs>
        <w:rPr>
          <w:b w:val="0"/>
          <w:bCs w:val="0"/>
          <w:sz w:val="25"/>
          <w:szCs w:val="25"/>
        </w:rPr>
      </w:pPr>
      <w:r>
        <w:rPr>
          <w:b w:val="0"/>
          <w:bCs w:val="0"/>
          <w:sz w:val="25"/>
          <w:szCs w:val="25"/>
        </w:rPr>
        <w:t xml:space="preserve">__________________ (___________), именуемое в дальнейшем БАНК, в лице _____________, действующей на _________________________ с одной стороны, и </w:t>
      </w:r>
      <w:r>
        <w:rPr>
          <w:b w:val="0"/>
          <w:bCs w:val="0"/>
          <w:sz w:val="25"/>
          <w:szCs w:val="25"/>
        </w:rPr>
      </w:r>
      <w:r>
        <w:rPr>
          <w:b w:val="0"/>
          <w:bCs w:val="0"/>
          <w:sz w:val="25"/>
          <w:szCs w:val="25"/>
        </w:rPr>
      </w:r>
    </w:p>
    <w:p>
      <w:pPr>
        <w:pStyle w:val="1039"/>
        <w:ind w:firstLine="709"/>
        <w:jc w:val="both"/>
        <w:spacing w:line="240" w:lineRule="auto"/>
        <w:tabs>
          <w:tab w:val="left" w:pos="1080" w:leader="none"/>
        </w:tabs>
        <w:rPr>
          <w:b w:val="0"/>
          <w:bCs w:val="0"/>
          <w:sz w:val="25"/>
          <w:szCs w:val="25"/>
        </w:rPr>
      </w:pPr>
      <w:r>
        <w:rPr>
          <w:b w:val="0"/>
          <w:bCs w:val="0"/>
          <w:sz w:val="25"/>
          <w:szCs w:val="25"/>
        </w:rPr>
        <w:t xml:space="preserve">Публичное акционерное общество «Федеральная гидрогенерирующая компания – </w:t>
      </w:r>
      <w:r>
        <w:rPr>
          <w:b w:val="0"/>
          <w:bCs w:val="0"/>
          <w:sz w:val="25"/>
          <w:szCs w:val="25"/>
        </w:rPr>
        <w:t xml:space="preserve">РусГидро</w:t>
      </w:r>
      <w:r>
        <w:rPr>
          <w:b w:val="0"/>
          <w:bCs w:val="0"/>
          <w:sz w:val="25"/>
          <w:szCs w:val="25"/>
        </w:rPr>
        <w:t xml:space="preserve">» (ПАО «</w:t>
      </w:r>
      <w:r>
        <w:rPr>
          <w:b w:val="0"/>
          <w:bCs w:val="0"/>
          <w:sz w:val="25"/>
          <w:szCs w:val="25"/>
        </w:rPr>
        <w:t xml:space="preserve">РусГидро</w:t>
      </w:r>
      <w:r>
        <w:rPr>
          <w:b w:val="0"/>
          <w:bCs w:val="0"/>
          <w:sz w:val="25"/>
          <w:szCs w:val="25"/>
        </w:rPr>
        <w:t xml:space="preserve">»)</w:t>
      </w:r>
      <w:r>
        <w:rPr>
          <w:b w:val="0"/>
          <w:bCs w:val="0"/>
          <w:i/>
          <w:iCs/>
          <w:sz w:val="25"/>
          <w:szCs w:val="25"/>
        </w:rPr>
        <w:t xml:space="preserve">,</w:t>
      </w:r>
      <w:r>
        <w:rPr>
          <w:b w:val="0"/>
          <w:bCs w:val="0"/>
          <w:sz w:val="25"/>
          <w:szCs w:val="25"/>
        </w:rPr>
        <w:t xml:space="preserve"> именуемое в дальнейшем ПОРУЧИТЕЛЬ, в лице ________, действующей на основании ________, с другой стороны, далее совместно именуемые Стороны, заключили Договор (именуемый далее Договор) о нижеследующем:</w:t>
      </w:r>
      <w:r>
        <w:rPr>
          <w:b w:val="0"/>
          <w:bCs w:val="0"/>
          <w:sz w:val="25"/>
          <w:szCs w:val="25"/>
        </w:rPr>
      </w:r>
      <w:r>
        <w:rPr>
          <w:b w:val="0"/>
          <w:bCs w:val="0"/>
          <w:sz w:val="25"/>
          <w:szCs w:val="25"/>
        </w:rPr>
      </w:r>
    </w:p>
    <w:p>
      <w:pPr>
        <w:pStyle w:val="1039"/>
        <w:jc w:val="both"/>
        <w:spacing w:line="240" w:lineRule="auto"/>
        <w:tabs>
          <w:tab w:val="left" w:pos="1080" w:leader="none"/>
        </w:tabs>
        <w:rPr>
          <w:b w:val="0"/>
          <w:bCs w:val="0"/>
          <w:sz w:val="25"/>
          <w:szCs w:val="25"/>
        </w:rPr>
      </w:pPr>
      <w:r>
        <w:rPr>
          <w:b w:val="0"/>
          <w:bCs w:val="0"/>
          <w:sz w:val="25"/>
          <w:szCs w:val="25"/>
        </w:rPr>
      </w:r>
      <w:r>
        <w:rPr>
          <w:b w:val="0"/>
          <w:bCs w:val="0"/>
          <w:sz w:val="25"/>
          <w:szCs w:val="25"/>
        </w:rPr>
      </w:r>
      <w:r>
        <w:rPr>
          <w:b w:val="0"/>
          <w:bCs w:val="0"/>
          <w:sz w:val="25"/>
          <w:szCs w:val="25"/>
        </w:rPr>
      </w:r>
    </w:p>
    <w:p>
      <w:pPr>
        <w:jc w:val="center"/>
        <w:tabs>
          <w:tab w:val="left" w:pos="360" w:leader="none"/>
        </w:tabs>
        <w:rPr>
          <w:b/>
          <w:bCs/>
          <w:sz w:val="25"/>
          <w:szCs w:val="25"/>
        </w:rPr>
      </w:pPr>
      <w:r>
        <w:rPr>
          <w:b/>
          <w:bCs/>
          <w:sz w:val="25"/>
          <w:szCs w:val="25"/>
        </w:rPr>
        <w:t xml:space="preserve">1. ПРЕДМЕТ ДОГОВОРА</w:t>
      </w:r>
      <w:r>
        <w:rPr>
          <w:b/>
          <w:bCs/>
          <w:sz w:val="25"/>
          <w:szCs w:val="25"/>
        </w:rPr>
      </w:r>
      <w:r>
        <w:rPr>
          <w:b/>
          <w:bCs/>
          <w:sz w:val="25"/>
          <w:szCs w:val="25"/>
        </w:rPr>
      </w:r>
    </w:p>
    <w:p>
      <w:pPr>
        <w:pStyle w:val="843"/>
        <w:ind w:left="0" w:firstLine="709"/>
        <w:jc w:val="both"/>
        <w:keepNext w:val="0"/>
      </w:pPr>
      <w:r>
        <w:rPr>
          <w:i w:val="0"/>
          <w:sz w:val="25"/>
          <w:szCs w:val="25"/>
        </w:rPr>
        <w:t xml:space="preserve">В соответствии с Дого</w:t>
      </w:r>
      <w:r>
        <w:rPr>
          <w:i w:val="0"/>
          <w:sz w:val="25"/>
          <w:szCs w:val="25"/>
        </w:rPr>
        <w:t xml:space="preserve">вором ПОРУЧИТЕЛЬ обязуется отвечать перед БАНКОМ за исполнение ЗАЕМЩИКОМ: ____________________________________________________, именуемым далее ЗАЕМЩИК, всех обязательств по Соглашению об открытии возобновляемой рамочной кредитной линии №______________ от </w:t>
      </w:r>
      <w:r>
        <w:rPr>
          <w:i w:val="0"/>
          <w:sz w:val="25"/>
          <w:szCs w:val="25"/>
        </w:rPr>
        <w:t xml:space="preserve">«  </w:t>
      </w:r>
      <w:r>
        <w:rPr>
          <w:i w:val="0"/>
          <w:sz w:val="25"/>
          <w:szCs w:val="25"/>
        </w:rPr>
        <w:t xml:space="preserve"> » ______ 20______ г., именуемому далее Соглашение, заключенному между БАНКОМ (он же КРЕДИТОР) и ЗАЕМЩИКОМ</w:t>
      </w:r>
      <w:r>
        <w:t xml:space="preserve">.</w:t>
      </w:r>
      <w:r/>
    </w:p>
    <w:p>
      <w:pPr>
        <w:pStyle w:val="843"/>
        <w:ind w:left="0" w:firstLine="709"/>
        <w:jc w:val="both"/>
        <w:keepNext w:val="0"/>
        <w:rPr>
          <w:i w:val="0"/>
          <w:sz w:val="25"/>
          <w:szCs w:val="25"/>
        </w:rPr>
      </w:pPr>
      <w:r>
        <w:rPr>
          <w:i w:val="0"/>
          <w:sz w:val="25"/>
          <w:szCs w:val="25"/>
        </w:rPr>
        <w:t xml:space="preserve">Обязательства, исполнение которых обеспечивается Договором, включают в том числе, но не исключительно:</w:t>
      </w:r>
      <w:r>
        <w:rPr>
          <w:i w:val="0"/>
          <w:sz w:val="25"/>
          <w:szCs w:val="25"/>
        </w:rPr>
      </w:r>
      <w:r>
        <w:rPr>
          <w:i w:val="0"/>
          <w:sz w:val="25"/>
          <w:szCs w:val="25"/>
        </w:rPr>
      </w:r>
    </w:p>
    <w:p>
      <w:pPr>
        <w:pStyle w:val="842"/>
        <w:numPr>
          <w:ilvl w:val="0"/>
          <w:numId w:val="21"/>
        </w:numPr>
        <w:ind w:left="426"/>
        <w:jc w:val="both"/>
        <w:keepNext w:val="0"/>
        <w:rPr>
          <w:b w:val="0"/>
          <w:sz w:val="25"/>
          <w:szCs w:val="25"/>
        </w:rPr>
      </w:pPr>
      <w:r>
        <w:rPr>
          <w:b w:val="0"/>
          <w:sz w:val="25"/>
          <w:szCs w:val="25"/>
        </w:rPr>
        <w:t xml:space="preserve">обязательства по погашению основного долга (кредита);</w:t>
      </w:r>
      <w:r>
        <w:rPr>
          <w:b w:val="0"/>
          <w:sz w:val="25"/>
          <w:szCs w:val="25"/>
        </w:rPr>
      </w:r>
      <w:r>
        <w:rPr>
          <w:b w:val="0"/>
          <w:sz w:val="25"/>
          <w:szCs w:val="25"/>
        </w:rPr>
      </w:r>
    </w:p>
    <w:p>
      <w:pPr>
        <w:pStyle w:val="842"/>
        <w:numPr>
          <w:ilvl w:val="0"/>
          <w:numId w:val="21"/>
        </w:numPr>
        <w:ind w:left="426"/>
        <w:jc w:val="both"/>
        <w:keepNext w:val="0"/>
        <w:rPr>
          <w:b w:val="0"/>
          <w:sz w:val="25"/>
          <w:szCs w:val="25"/>
        </w:rPr>
      </w:pPr>
      <w:r>
        <w:rPr>
          <w:b w:val="0"/>
          <w:sz w:val="25"/>
          <w:szCs w:val="25"/>
        </w:rPr>
        <w:t xml:space="preserve">обязательства по уплате процентов за пользование кредитом и других платежей по Соглашению;</w:t>
      </w:r>
      <w:r>
        <w:rPr>
          <w:b w:val="0"/>
          <w:sz w:val="25"/>
          <w:szCs w:val="25"/>
        </w:rPr>
      </w:r>
      <w:r>
        <w:rPr>
          <w:b w:val="0"/>
          <w:sz w:val="25"/>
          <w:szCs w:val="25"/>
        </w:rPr>
      </w:r>
    </w:p>
    <w:p>
      <w:pPr>
        <w:pStyle w:val="842"/>
        <w:numPr>
          <w:ilvl w:val="0"/>
          <w:numId w:val="21"/>
        </w:numPr>
        <w:ind w:left="426"/>
        <w:jc w:val="both"/>
        <w:keepNext w:val="0"/>
        <w:rPr>
          <w:b w:val="0"/>
          <w:sz w:val="25"/>
          <w:szCs w:val="25"/>
        </w:rPr>
      </w:pPr>
      <w:r>
        <w:rPr>
          <w:b w:val="0"/>
          <w:sz w:val="25"/>
          <w:szCs w:val="25"/>
        </w:rPr>
        <w:t xml:space="preserve">обязательства по уплате неустоек.</w:t>
      </w:r>
      <w:r>
        <w:rPr>
          <w:b w:val="0"/>
          <w:sz w:val="25"/>
          <w:szCs w:val="25"/>
        </w:rPr>
      </w:r>
      <w:r>
        <w:rPr>
          <w:b w:val="0"/>
          <w:sz w:val="25"/>
          <w:szCs w:val="25"/>
        </w:rPr>
      </w:r>
    </w:p>
    <w:p>
      <w:pPr>
        <w:pStyle w:val="843"/>
        <w:ind w:left="0" w:firstLine="709"/>
        <w:jc w:val="both"/>
        <w:keepNext w:val="0"/>
        <w:rPr>
          <w:i w:val="0"/>
          <w:sz w:val="25"/>
          <w:szCs w:val="25"/>
        </w:rPr>
      </w:pPr>
      <w:r>
        <w:rPr>
          <w:i w:val="0"/>
          <w:sz w:val="25"/>
          <w:szCs w:val="25"/>
        </w:rPr>
        <w:t xml:space="preserve">ПОРУЧИТЕЛЬ ознакомлен со всеми условиями Соглашения и согласен отвечать за исполнение всех обязательств ЗАЕМЩИКА полностью по Соглашению, в том числе по следующим условиям:</w:t>
      </w:r>
      <w:r>
        <w:rPr>
          <w:i w:val="0"/>
          <w:sz w:val="25"/>
          <w:szCs w:val="25"/>
        </w:rPr>
      </w:r>
      <w:r>
        <w:rPr>
          <w:i w:val="0"/>
          <w:sz w:val="25"/>
          <w:szCs w:val="25"/>
        </w:rPr>
      </w:r>
    </w:p>
    <w:p>
      <w:pPr>
        <w:pStyle w:val="844"/>
        <w:ind w:left="0" w:firstLine="709"/>
        <w:jc w:val="both"/>
        <w:keepNext w:val="0"/>
        <w:tabs>
          <w:tab w:val="left" w:pos="1418" w:leader="none"/>
          <w:tab w:val="clear" w:pos="4253" w:leader="none"/>
        </w:tabs>
        <w:rPr>
          <w:b w:val="0"/>
          <w:sz w:val="25"/>
          <w:szCs w:val="25"/>
        </w:rPr>
      </w:pPr>
      <w:r>
        <w:rPr>
          <w:b w:val="0"/>
          <w:sz w:val="25"/>
          <w:szCs w:val="25"/>
        </w:rPr>
        <w:t xml:space="preserve">Сумма кредита (лимит кредитной линии): </w:t>
      </w:r>
      <w:r>
        <w:rPr>
          <w:b w:val="0"/>
          <w:sz w:val="25"/>
          <w:szCs w:val="25"/>
          <w:u w:val="single"/>
        </w:rPr>
        <w:t xml:space="preserve">__________ </w:t>
      </w:r>
      <w:r>
        <w:rPr>
          <w:b w:val="0"/>
          <w:sz w:val="25"/>
          <w:szCs w:val="25"/>
        </w:rPr>
        <w:t xml:space="preserve">(</w:t>
      </w:r>
      <w:r>
        <w:rPr>
          <w:b w:val="0"/>
          <w:sz w:val="25"/>
          <w:szCs w:val="25"/>
          <w:u w:val="single"/>
        </w:rPr>
        <w:t xml:space="preserve">___________</w:t>
      </w:r>
      <w:r>
        <w:rPr>
          <w:b w:val="0"/>
          <w:sz w:val="25"/>
          <w:szCs w:val="25"/>
        </w:rPr>
        <w:t xml:space="preserve">) рублей:</w:t>
      </w:r>
      <w:r>
        <w:rPr>
          <w:b w:val="0"/>
          <w:sz w:val="25"/>
          <w:szCs w:val="25"/>
        </w:rPr>
      </w:r>
      <w:r>
        <w:rPr>
          <w:b w:val="0"/>
          <w:sz w:val="25"/>
          <w:szCs w:val="25"/>
        </w:rPr>
      </w:r>
    </w:p>
    <w:p>
      <w:pPr>
        <w:pStyle w:val="844"/>
        <w:ind w:left="0" w:firstLine="709"/>
        <w:jc w:val="both"/>
        <w:keepNext w:val="0"/>
        <w:tabs>
          <w:tab w:val="left" w:pos="1418" w:leader="none"/>
          <w:tab w:val="clear" w:pos="4253" w:leader="none"/>
        </w:tabs>
        <w:rPr>
          <w:b w:val="0"/>
          <w:sz w:val="25"/>
          <w:szCs w:val="25"/>
        </w:rPr>
      </w:pPr>
      <w:r>
        <w:rPr>
          <w:b w:val="0"/>
          <w:sz w:val="25"/>
          <w:szCs w:val="25"/>
        </w:rPr>
        <w:t xml:space="preserve">Срок возврата кредита </w:t>
      </w:r>
      <w:r>
        <w:rPr>
          <w:b w:val="0"/>
          <w:sz w:val="25"/>
          <w:szCs w:val="25"/>
        </w:rPr>
        <w:t xml:space="preserve">«</w:t>
      </w:r>
      <w:r>
        <w:rPr>
          <w:b w:val="0"/>
          <w:sz w:val="25"/>
          <w:szCs w:val="25"/>
          <w:u w:val="single"/>
        </w:rPr>
        <w:t xml:space="preserve">  </w:t>
      </w:r>
      <w:r>
        <w:rPr>
          <w:b w:val="0"/>
          <w:sz w:val="25"/>
          <w:szCs w:val="25"/>
          <w:u w:val="single"/>
        </w:rPr>
        <w:t xml:space="preserve"> </w:t>
      </w:r>
      <w:r>
        <w:rPr>
          <w:b w:val="0"/>
          <w:sz w:val="25"/>
          <w:szCs w:val="25"/>
        </w:rPr>
        <w:t xml:space="preserve">»</w:t>
      </w:r>
      <w:r>
        <w:rPr>
          <w:b w:val="0"/>
          <w:sz w:val="25"/>
          <w:szCs w:val="25"/>
          <w:u w:val="single"/>
        </w:rPr>
        <w:t xml:space="preserve"> _____________</w:t>
      </w:r>
      <w:r>
        <w:rPr>
          <w:b w:val="0"/>
          <w:sz w:val="25"/>
          <w:szCs w:val="25"/>
        </w:rPr>
        <w:t xml:space="preserve"> 20</w:t>
      </w:r>
      <w:r>
        <w:rPr>
          <w:b w:val="0"/>
          <w:sz w:val="25"/>
          <w:szCs w:val="25"/>
          <w:u w:val="single"/>
        </w:rPr>
        <w:t xml:space="preserve">___ </w:t>
      </w:r>
      <w:r>
        <w:rPr>
          <w:b w:val="0"/>
          <w:sz w:val="25"/>
          <w:szCs w:val="25"/>
        </w:rPr>
        <w:t xml:space="preserve">г. Погашение кредита производится любыми </w:t>
      </w:r>
      <w:r>
        <w:rPr>
          <w:b w:val="0"/>
          <w:sz w:val="25"/>
          <w:szCs w:val="25"/>
        </w:rPr>
        <w:t xml:space="preserve">суммами в пределах указанного срока. Если дата погашения кредита приходится на нерабочий день, срок пользования кредитом устанавливается по первый рабочий день (включая этот день), следующий за нерабочим днем, на который приходится дата погашения кредита. </w:t>
      </w:r>
      <w:r>
        <w:rPr>
          <w:b w:val="0"/>
          <w:sz w:val="25"/>
          <w:szCs w:val="25"/>
        </w:rPr>
      </w:r>
      <w:r>
        <w:rPr>
          <w:b w:val="0"/>
          <w:sz w:val="25"/>
          <w:szCs w:val="25"/>
        </w:rPr>
      </w:r>
    </w:p>
    <w:p>
      <w:pPr>
        <w:pStyle w:val="844"/>
        <w:ind w:left="0" w:firstLine="709"/>
        <w:jc w:val="both"/>
        <w:keepNext w:val="0"/>
        <w:tabs>
          <w:tab w:val="left" w:pos="1418" w:leader="none"/>
          <w:tab w:val="clear" w:pos="4253" w:leader="none"/>
        </w:tabs>
        <w:rPr>
          <w:b w:val="0"/>
          <w:sz w:val="25"/>
          <w:szCs w:val="25"/>
        </w:rPr>
      </w:pPr>
      <w:r>
        <w:rPr>
          <w:b w:val="0"/>
          <w:sz w:val="25"/>
          <w:szCs w:val="25"/>
        </w:rPr>
        <w:t xml:space="preserve">Проценты начисляются на сумму фактической ссудной задолженности по кредиту начиная с даты, следующей за датой образования задолженности по ссудному счету (включительно), </w:t>
      </w:r>
      <w:r>
        <w:rPr>
          <w:b w:val="0"/>
          <w:sz w:val="25"/>
          <w:szCs w:val="25"/>
        </w:rPr>
        <w:t xml:space="preserve">и по дату полного погашения кредита (включительно) по плавающей ставке в размере не более ключевой ставки Банка России, увеличенной не более чем на_ (____) процента годовых, в зависимости от срока Кредита, исходя из текущей ситуации на финансовых рынках.  </w:t>
      </w:r>
      <w:r>
        <w:rPr>
          <w:b w:val="0"/>
          <w:sz w:val="25"/>
          <w:szCs w:val="25"/>
        </w:rPr>
      </w:r>
      <w:r>
        <w:rPr>
          <w:b w:val="0"/>
          <w:sz w:val="25"/>
          <w:szCs w:val="25"/>
        </w:rPr>
      </w:r>
    </w:p>
    <w:p>
      <w:pPr>
        <w:pStyle w:val="843"/>
        <w:numPr>
          <w:ilvl w:val="0"/>
          <w:numId w:val="0"/>
        </w:numPr>
        <w:ind w:firstLine="709"/>
        <w:jc w:val="both"/>
        <w:keepNext w:val="0"/>
        <w:rPr>
          <w:i w:val="0"/>
          <w:sz w:val="25"/>
          <w:szCs w:val="25"/>
        </w:rPr>
      </w:pPr>
      <w:r>
        <w:rPr>
          <w:i w:val="0"/>
          <w:sz w:val="25"/>
          <w:szCs w:val="25"/>
        </w:rPr>
        <w:t xml:space="preserve">При изменении Банком России ключевой</w:t>
      </w:r>
      <w:r>
        <w:rPr>
          <w:i w:val="0"/>
          <w:sz w:val="25"/>
          <w:szCs w:val="25"/>
        </w:rPr>
        <w:t xml:space="preserve"> ставки, процентная ставка по кредитам, предоставленным по плавающей ставке (вид указан в подтверждениях по Кредитной сделке), изменяется на величину изменения ключевой ставки Банка России с даты, следующей за датой изменения ключевой ставки Банком России.</w:t>
      </w:r>
      <w:r>
        <w:rPr>
          <w:i w:val="0"/>
          <w:sz w:val="25"/>
          <w:szCs w:val="25"/>
        </w:rPr>
      </w:r>
      <w:r>
        <w:rPr>
          <w:i w:val="0"/>
          <w:sz w:val="25"/>
          <w:szCs w:val="25"/>
        </w:rPr>
      </w:r>
    </w:p>
    <w:p>
      <w:pPr>
        <w:pStyle w:val="844"/>
        <w:ind w:left="0" w:firstLine="709"/>
        <w:jc w:val="both"/>
        <w:keepNext w:val="0"/>
        <w:spacing w:before="0"/>
        <w:tabs>
          <w:tab w:val="clear" w:pos="4253" w:leader="none"/>
        </w:tabs>
        <w:rPr>
          <w:b w:val="0"/>
          <w:sz w:val="25"/>
          <w:szCs w:val="25"/>
        </w:rPr>
      </w:pPr>
      <w:r>
        <w:rPr>
          <w:b w:val="0"/>
          <w:sz w:val="25"/>
          <w:szCs w:val="25"/>
        </w:rPr>
        <w:t xml:space="preserve">Уплата процентов производится ежемесячно в последний рабочий день каждого календарного месяца в сумме начисленных процентов по последний календарный день месяца (включительно) и в Дату полного погашения кредита, указанную в </w:t>
      </w:r>
      <w:r>
        <w:rPr>
          <w:b w:val="0"/>
          <w:sz w:val="25"/>
          <w:szCs w:val="25"/>
        </w:rPr>
        <w:t xml:space="preserve">соответствующих Подтверждениях по Кредитной сделке, или в дату полного погашения кредита, осуществленного ранее установленного по Кредитной сделке срока, в сумме начисленных на указанные даты процентов (включительно).</w:t>
      </w:r>
      <w:r>
        <w:rPr>
          <w:b w:val="0"/>
          <w:sz w:val="25"/>
          <w:szCs w:val="25"/>
        </w:rPr>
      </w:r>
      <w:r>
        <w:rPr>
          <w:b w:val="0"/>
          <w:sz w:val="25"/>
          <w:szCs w:val="25"/>
        </w:rPr>
      </w:r>
    </w:p>
    <w:p>
      <w:pPr>
        <w:pStyle w:val="843"/>
        <w:numPr>
          <w:ilvl w:val="0"/>
          <w:numId w:val="0"/>
        </w:numPr>
        <w:ind w:firstLine="709"/>
        <w:jc w:val="both"/>
        <w:keepNext w:val="0"/>
        <w:rPr>
          <w:i w:val="0"/>
          <w:sz w:val="25"/>
          <w:szCs w:val="25"/>
        </w:rPr>
      </w:pPr>
      <w:r>
        <w:rPr>
          <w:i w:val="0"/>
          <w:sz w:val="25"/>
          <w:szCs w:val="25"/>
        </w:rPr>
        <w:t xml:space="preserve">В случае несвоевременного погашения кредита (просрочки) на сумму непогашенного в срок кредита проценты не начисляю</w:t>
      </w:r>
      <w:r>
        <w:rPr>
          <w:i w:val="0"/>
          <w:sz w:val="25"/>
          <w:szCs w:val="25"/>
        </w:rPr>
        <w:t xml:space="preserve">тся, начиная с даты, следующей за датой полного погашения кредита либо датой погашения соответствующей суммы кредита, установленной графиком погашения кредита (при его наличии), указанной в соответствующих подтверждениях по Кредитной сделке (включительно).</w:t>
      </w:r>
      <w:r>
        <w:rPr>
          <w:i w:val="0"/>
          <w:sz w:val="25"/>
          <w:szCs w:val="25"/>
        </w:rPr>
      </w:r>
      <w:r>
        <w:rPr>
          <w:i w:val="0"/>
          <w:sz w:val="25"/>
          <w:szCs w:val="25"/>
        </w:rPr>
      </w:r>
    </w:p>
    <w:p>
      <w:pPr>
        <w:pStyle w:val="844"/>
        <w:ind w:left="0" w:firstLine="709"/>
        <w:jc w:val="both"/>
        <w:keepNext w:val="0"/>
        <w:tabs>
          <w:tab w:val="left" w:pos="1418" w:leader="none"/>
          <w:tab w:val="clear" w:pos="4253" w:leader="none"/>
        </w:tabs>
        <w:rPr>
          <w:b w:val="0"/>
          <w:sz w:val="25"/>
          <w:szCs w:val="25"/>
        </w:rPr>
      </w:pPr>
      <w:r>
        <w:rPr>
          <w:b w:val="0"/>
          <w:sz w:val="25"/>
          <w:szCs w:val="25"/>
        </w:rPr>
        <w:t xml:space="preserve">Целевое назначение кредита: финансирование текущей операционной деятельности, инвестиционной деятельности и рефинансирование действующих кредитов и займов. </w:t>
      </w:r>
      <w:r>
        <w:rPr>
          <w:b w:val="0"/>
          <w:sz w:val="25"/>
          <w:szCs w:val="25"/>
        </w:rPr>
      </w:r>
      <w:r>
        <w:rPr>
          <w:b w:val="0"/>
          <w:sz w:val="25"/>
          <w:szCs w:val="25"/>
        </w:rPr>
      </w:r>
    </w:p>
    <w:p>
      <w:pPr>
        <w:pStyle w:val="844"/>
        <w:ind w:left="0" w:firstLine="709"/>
        <w:jc w:val="both"/>
        <w:keepNext w:val="0"/>
        <w:spacing w:before="0"/>
        <w:tabs>
          <w:tab w:val="left" w:pos="1418" w:leader="none"/>
          <w:tab w:val="clear" w:pos="4253" w:leader="none"/>
        </w:tabs>
        <w:rPr>
          <w:b w:val="0"/>
          <w:sz w:val="25"/>
          <w:szCs w:val="25"/>
        </w:rPr>
      </w:pPr>
      <w:r>
        <w:rPr>
          <w:b w:val="0"/>
          <w:sz w:val="25"/>
          <w:szCs w:val="25"/>
        </w:rPr>
        <w:t xml:space="preserve">КРЕДИТОР имеет право:</w:t>
      </w:r>
      <w:r>
        <w:rPr>
          <w:b w:val="0"/>
          <w:sz w:val="25"/>
          <w:szCs w:val="25"/>
        </w:rPr>
      </w:r>
      <w:r>
        <w:rPr>
          <w:b w:val="0"/>
          <w:sz w:val="25"/>
          <w:szCs w:val="25"/>
        </w:rPr>
      </w:r>
    </w:p>
    <w:p>
      <w:pPr>
        <w:pStyle w:val="845"/>
        <w:ind w:left="0" w:firstLine="709"/>
        <w:jc w:val="both"/>
        <w:keepLines w:val="0"/>
        <w:keepNext w:val="0"/>
        <w:spacing w:before="0" w:after="0"/>
        <w:tabs>
          <w:tab w:val="left" w:pos="1560" w:leader="none"/>
        </w:tabs>
        <w:rPr>
          <w:rFonts w:ascii="Times New Roman" w:hAnsi="Times New Roman" w:cs="Times New Roman"/>
          <w:b w:val="0"/>
          <w:sz w:val="25"/>
          <w:szCs w:val="25"/>
        </w:rPr>
      </w:pPr>
      <w:r>
        <w:rPr>
          <w:rFonts w:ascii="Times New Roman" w:hAnsi="Times New Roman" w:cs="Times New Roman"/>
          <w:b w:val="0"/>
          <w:sz w:val="25"/>
          <w:szCs w:val="25"/>
        </w:rPr>
        <w:t xml:space="preserve">В одностороннем порядке по своему усмотрению производить уменьшение размера неустойки и/или устанавливать период времени, в течение которого неустойка не взимается, с уведомлением об этом ЗАЕМЩИКА без оформления этого изменения дополнительным соглашением.</w:t>
      </w:r>
      <w:r>
        <w:rPr>
          <w:rFonts w:ascii="Times New Roman" w:hAnsi="Times New Roman" w:cs="Times New Roman"/>
          <w:b w:val="0"/>
          <w:sz w:val="25"/>
          <w:szCs w:val="25"/>
        </w:rPr>
      </w:r>
      <w:r>
        <w:rPr>
          <w:rFonts w:ascii="Times New Roman" w:hAnsi="Times New Roman" w:cs="Times New Roman"/>
          <w:b w:val="0"/>
          <w:sz w:val="25"/>
          <w:szCs w:val="25"/>
        </w:rPr>
      </w:r>
    </w:p>
    <w:p>
      <w:pPr>
        <w:pStyle w:val="843"/>
        <w:numPr>
          <w:ilvl w:val="0"/>
          <w:numId w:val="0"/>
        </w:numPr>
        <w:ind w:firstLine="709"/>
        <w:jc w:val="both"/>
        <w:keepNext w:val="0"/>
        <w:rPr>
          <w:i w:val="0"/>
          <w:sz w:val="25"/>
          <w:szCs w:val="25"/>
        </w:rPr>
      </w:pPr>
      <w:r>
        <w:rPr>
          <w:i w:val="0"/>
          <w:sz w:val="25"/>
          <w:szCs w:val="25"/>
        </w:rPr>
        <w:t xml:space="preserve">Уменьшение разм</w:t>
      </w:r>
      <w:r>
        <w:rPr>
          <w:i w:val="0"/>
          <w:sz w:val="25"/>
          <w:szCs w:val="25"/>
        </w:rPr>
        <w:t xml:space="preserve">ера неустойки и/или наступление периода времени, в течение которого неустойка не взимается, вступает в силу через 30 (Тридцать) календарных дней с даты отправления уведомления КРЕДИТОРОМ, если в уведомлении не указана иная дата вступления изменения в силу.</w:t>
      </w:r>
      <w:r>
        <w:rPr>
          <w:i w:val="0"/>
          <w:sz w:val="25"/>
          <w:szCs w:val="25"/>
        </w:rPr>
      </w:r>
      <w:r>
        <w:rPr>
          <w:i w:val="0"/>
          <w:sz w:val="25"/>
          <w:szCs w:val="25"/>
        </w:rPr>
      </w:r>
    </w:p>
    <w:p>
      <w:pPr>
        <w:pStyle w:val="843"/>
        <w:numPr>
          <w:ilvl w:val="0"/>
          <w:numId w:val="0"/>
        </w:numPr>
        <w:ind w:firstLine="709"/>
        <w:jc w:val="both"/>
        <w:keepNext w:val="0"/>
        <w:rPr>
          <w:i w:val="0"/>
          <w:sz w:val="25"/>
          <w:szCs w:val="25"/>
        </w:rPr>
      </w:pPr>
      <w:r>
        <w:rPr>
          <w:i w:val="0"/>
          <w:sz w:val="25"/>
          <w:szCs w:val="25"/>
        </w:rPr>
        <w:t xml:space="preserve">Уведомление ЗАЕМЩИКА об указанных изменениях по Соглашению производится в порядке, предусмотренном Соглашением.</w:t>
      </w:r>
      <w:r>
        <w:rPr>
          <w:i w:val="0"/>
          <w:sz w:val="25"/>
          <w:szCs w:val="25"/>
        </w:rPr>
      </w:r>
      <w:r>
        <w:rPr>
          <w:i w:val="0"/>
          <w:sz w:val="25"/>
          <w:szCs w:val="25"/>
        </w:rPr>
      </w:r>
    </w:p>
    <w:p>
      <w:pPr>
        <w:pStyle w:val="845"/>
        <w:ind w:left="0" w:firstLine="709"/>
        <w:jc w:val="both"/>
        <w:keepLines w:val="0"/>
        <w:keepNext w:val="0"/>
        <w:spacing w:before="0" w:after="0"/>
        <w:tabs>
          <w:tab w:val="left" w:pos="1560" w:leader="none"/>
        </w:tabs>
        <w:rPr>
          <w:rFonts w:ascii="Times New Roman" w:hAnsi="Times New Roman" w:cs="Times New Roman"/>
          <w:b w:val="0"/>
          <w:sz w:val="25"/>
          <w:szCs w:val="25"/>
        </w:rPr>
      </w:pPr>
      <w:r>
        <w:rPr>
          <w:rFonts w:ascii="Times New Roman" w:hAnsi="Times New Roman" w:cs="Times New Roman"/>
          <w:b w:val="0"/>
          <w:sz w:val="25"/>
          <w:szCs w:val="25"/>
        </w:rPr>
        <w:t xml:space="preserve">Требовать от ЗАЕМЩИКА предоставления сведений и документов, подтверждающих целевое использование кредитов по Кредитным сделкам, в том числе реестр платежных документов (по форме,</w:t>
      </w:r>
      <w:r>
        <w:rPr>
          <w:rFonts w:ascii="Times New Roman" w:hAnsi="Times New Roman" w:cs="Times New Roman"/>
          <w:b w:val="0"/>
          <w:sz w:val="25"/>
          <w:szCs w:val="25"/>
        </w:rPr>
        <w:t xml:space="preserve"> согласованной с КРЕДИТОРОМ), на основании которых осуществляется перечисление кредитных средств по отдельной Кредитной сделке, заключенной в рамках Соглашения, с расчетного счета ЗАЕМЩИКА в соответствии с целевым назначением кредитов по Кредитным сделкам.</w:t>
      </w:r>
      <w:r>
        <w:rPr>
          <w:rFonts w:ascii="Times New Roman" w:hAnsi="Times New Roman" w:cs="Times New Roman"/>
          <w:b w:val="0"/>
          <w:sz w:val="25"/>
          <w:szCs w:val="25"/>
        </w:rPr>
      </w:r>
      <w:r>
        <w:rPr>
          <w:rFonts w:ascii="Times New Roman" w:hAnsi="Times New Roman" w:cs="Times New Roman"/>
          <w:b w:val="0"/>
          <w:sz w:val="25"/>
          <w:szCs w:val="25"/>
        </w:rPr>
      </w:r>
    </w:p>
    <w:p>
      <w:pPr>
        <w:pStyle w:val="845"/>
        <w:ind w:left="0" w:firstLine="709"/>
        <w:jc w:val="both"/>
        <w:keepLines w:val="0"/>
        <w:keepNext w:val="0"/>
        <w:spacing w:before="0" w:after="0"/>
        <w:tabs>
          <w:tab w:val="left" w:pos="1560" w:leader="none"/>
        </w:tabs>
        <w:rPr>
          <w:rFonts w:ascii="Times New Roman" w:hAnsi="Times New Roman" w:cs="Times New Roman"/>
          <w:b w:val="0"/>
          <w:sz w:val="25"/>
          <w:szCs w:val="25"/>
        </w:rPr>
      </w:pPr>
      <w:r>
        <w:rPr>
          <w:rFonts w:ascii="Times New Roman" w:hAnsi="Times New Roman" w:cs="Times New Roman"/>
          <w:b w:val="0"/>
          <w:sz w:val="25"/>
          <w:szCs w:val="25"/>
        </w:rPr>
        <w:t xml:space="preserve">В одностороннем порядке прекратить заключение с Заемщиком Кред</w:t>
      </w:r>
      <w:r>
        <w:rPr>
          <w:rFonts w:ascii="Times New Roman" w:hAnsi="Times New Roman" w:cs="Times New Roman"/>
          <w:b w:val="0"/>
          <w:sz w:val="25"/>
          <w:szCs w:val="25"/>
        </w:rPr>
        <w:t xml:space="preserve">итных сделок в рамках Соглашения, и/или не осуществлять выдачу кредита по отдельной Кредитной сделке, и/или потребовать исполнения Заемщиком обязательств по Соглашению досрочно в любом из следующих случаев (при этом Кредитор самостоятельно определяет факт </w:t>
      </w:r>
      <w:r>
        <w:rPr>
          <w:rFonts w:ascii="Times New Roman" w:hAnsi="Times New Roman" w:cs="Times New Roman"/>
          <w:b w:val="0"/>
          <w:sz w:val="25"/>
          <w:szCs w:val="25"/>
        </w:rPr>
        <w:t xml:space="preserve">наличия или отсутствия указанных обстоятельств и не обязан представлять Заемщику доказательства их наличия. При этом Заемщик и Поручитель имеют право оспаривать соответствующие действия Кредитора при наличии в них признаков грубой ошибки или неосторожности</w:t>
      </w:r>
      <w:r>
        <w:rPr>
          <w:rFonts w:ascii="Times New Roman" w:hAnsi="Times New Roman" w:cs="Times New Roman"/>
          <w:b w:val="0"/>
          <w:sz w:val="25"/>
          <w:szCs w:val="25"/>
        </w:rPr>
        <w:t xml:space="preserve">), в том числе:</w:t>
      </w:r>
      <w:r>
        <w:rPr>
          <w:rFonts w:ascii="Times New Roman" w:hAnsi="Times New Roman" w:cs="Times New Roman"/>
          <w:b w:val="0"/>
          <w:sz w:val="25"/>
          <w:szCs w:val="25"/>
        </w:rPr>
      </w:r>
      <w:r>
        <w:rPr>
          <w:rFonts w:ascii="Times New Roman" w:hAnsi="Times New Roman" w:cs="Times New Roman"/>
          <w:b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если ЗАЕМЩИК просрочит любой из причитающихся КРЕДИТОРУ со стороны ЗАЕМЩИКА платежей, и такая просрочка длится более 5 (Пяти) рабочих дней;</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если любая компания Группы </w:t>
      </w:r>
      <w:r>
        <w:rPr>
          <w:i w:val="0"/>
          <w:sz w:val="25"/>
          <w:szCs w:val="25"/>
        </w:rPr>
        <w:t xml:space="preserve">РусГидро</w:t>
      </w:r>
      <w:r>
        <w:rPr>
          <w:i w:val="0"/>
          <w:sz w:val="25"/>
          <w:szCs w:val="25"/>
        </w:rPr>
        <w:t xml:space="preserve"> просрочит любой из причитающихся КРЕДИТОРУ с ее стороны платежей, и такая просрочка длится более 5 (Пяти) рабочих дней;</w:t>
      </w:r>
      <w:r>
        <w:rPr>
          <w:i w:val="0"/>
          <w:sz w:val="25"/>
          <w:szCs w:val="25"/>
        </w:rPr>
      </w:r>
      <w:r>
        <w:rPr>
          <w:i w:val="0"/>
          <w:sz w:val="25"/>
          <w:szCs w:val="25"/>
        </w:rPr>
      </w:r>
    </w:p>
    <w:p>
      <w:pPr>
        <w:pStyle w:val="843"/>
        <w:numPr>
          <w:ilvl w:val="0"/>
          <w:numId w:val="23"/>
        </w:numPr>
        <w:ind w:left="0" w:firstLine="709"/>
        <w:jc w:val="both"/>
        <w:keepNext w:val="0"/>
        <w:tabs>
          <w:tab w:val="left" w:pos="1134" w:leader="none"/>
        </w:tabs>
        <w:rPr>
          <w:bCs/>
          <w:i w:val="0"/>
          <w:sz w:val="25"/>
          <w:szCs w:val="25"/>
        </w:rPr>
      </w:pPr>
      <w:r>
        <w:rPr>
          <w:i w:val="0"/>
          <w:sz w:val="25"/>
          <w:szCs w:val="25"/>
        </w:rPr>
        <w:t xml:space="preserve">в случае нарушения любой компанией Группы </w:t>
      </w:r>
      <w:r>
        <w:rPr>
          <w:i w:val="0"/>
          <w:sz w:val="25"/>
          <w:szCs w:val="25"/>
        </w:rPr>
        <w:t xml:space="preserve">РусГидро</w:t>
      </w:r>
      <w:r>
        <w:rPr>
          <w:i w:val="0"/>
          <w:sz w:val="25"/>
          <w:szCs w:val="25"/>
        </w:rPr>
        <w:t xml:space="preserve"> платежных обязательс</w:t>
      </w:r>
      <w:r>
        <w:rPr>
          <w:i w:val="0"/>
          <w:sz w:val="25"/>
          <w:szCs w:val="25"/>
        </w:rPr>
        <w:t xml:space="preserve">тв по любому из своих обязательств по Финансовой задолженности (а именно кредитам, займам, облигационным займам, гарантиям, векселям и другим финансовым инструментам) перед другими лицами на сумму более 5 000 000 000 (Пяти миллиардов рублей) в случае ПАО «</w:t>
      </w:r>
      <w:r>
        <w:rPr>
          <w:i w:val="0"/>
          <w:sz w:val="25"/>
          <w:szCs w:val="25"/>
        </w:rPr>
        <w:t xml:space="preserve">РусГидро</w:t>
      </w:r>
      <w:r>
        <w:rPr>
          <w:i w:val="0"/>
          <w:sz w:val="25"/>
          <w:szCs w:val="25"/>
        </w:rPr>
        <w:t xml:space="preserve">» и 1 000 000 000 (Одного миллиарда) рублей в случае прочих компаний Группы </w:t>
      </w:r>
      <w:r>
        <w:rPr>
          <w:i w:val="0"/>
          <w:sz w:val="25"/>
          <w:szCs w:val="25"/>
        </w:rPr>
        <w:t xml:space="preserve">РусГидро</w:t>
      </w:r>
      <w:r>
        <w:rPr>
          <w:i w:val="0"/>
          <w:sz w:val="25"/>
          <w:szCs w:val="25"/>
        </w:rPr>
        <w:t xml:space="preserve">, и такая просрочка длится более 5 (Пяти) рабочих дней</w:t>
      </w:r>
      <w:r>
        <w:rPr>
          <w:bCs/>
          <w:i w:val="0"/>
          <w:sz w:val="25"/>
          <w:szCs w:val="25"/>
        </w:rPr>
        <w:t xml:space="preserve">; </w:t>
      </w:r>
      <w:r>
        <w:rPr>
          <w:bCs/>
          <w:i w:val="0"/>
          <w:sz w:val="25"/>
          <w:szCs w:val="25"/>
        </w:rPr>
      </w:r>
      <w:r>
        <w:rPr>
          <w:bCs/>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неисполнения какой-либо компанией Группы </w:t>
      </w:r>
      <w:r>
        <w:rPr>
          <w:i w:val="0"/>
          <w:sz w:val="25"/>
          <w:szCs w:val="25"/>
        </w:rPr>
        <w:t xml:space="preserve">РусГидро</w:t>
      </w:r>
      <w:r>
        <w:rPr>
          <w:i w:val="0"/>
          <w:sz w:val="25"/>
          <w:szCs w:val="25"/>
        </w:rPr>
        <w:t xml:space="preserve"> обязательств по уплате обязательных в соответствии с Законодательством платежей в размере более 5 000 000 000 (Пяти миллиардов) рублей в случае ПАО «</w:t>
      </w:r>
      <w:r>
        <w:rPr>
          <w:i w:val="0"/>
          <w:sz w:val="25"/>
          <w:szCs w:val="25"/>
        </w:rPr>
        <w:t xml:space="preserve">РусГидро</w:t>
      </w:r>
      <w:r>
        <w:rPr>
          <w:i w:val="0"/>
          <w:sz w:val="25"/>
          <w:szCs w:val="25"/>
        </w:rPr>
        <w:t xml:space="preserve">» и 1 000 000 000 (Одного миллиарда) рублей в случае прочих компаний Группы </w:t>
      </w:r>
      <w:r>
        <w:rPr>
          <w:i w:val="0"/>
          <w:sz w:val="25"/>
          <w:szCs w:val="25"/>
        </w:rPr>
        <w:t xml:space="preserve">РусГидро</w:t>
      </w:r>
      <w:r>
        <w:rPr>
          <w:i w:val="0"/>
          <w:sz w:val="25"/>
          <w:szCs w:val="25"/>
        </w:rPr>
        <w:t xml:space="preserve">;</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предоставления ЗАЕМЩИКОМ или ПОРУЧИТЕЛЕМ недостоверной, или заведомо неполной или ложной информации, в том числе недостоверных или недействительных документов;</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принятия арбитражным судом в производство заявления от заинтересованного лица о признании ЗАЕМЩИКА или ПОРУЧИТЕЛЯ несостоятельным (банкротом);</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вступления в законную силу решения суда об уплате любой компанией Группы </w:t>
      </w:r>
      <w:r>
        <w:rPr>
          <w:i w:val="0"/>
          <w:sz w:val="25"/>
          <w:szCs w:val="25"/>
        </w:rPr>
        <w:t xml:space="preserve">РусГидро</w:t>
      </w:r>
      <w:r>
        <w:rPr>
          <w:i w:val="0"/>
          <w:sz w:val="25"/>
          <w:szCs w:val="25"/>
        </w:rPr>
        <w:t xml:space="preserve"> денежной суммы в размере более 5 000 000 000 (Пяти миллиардов) рублей в случае ПАО «</w:t>
      </w:r>
      <w:r>
        <w:rPr>
          <w:i w:val="0"/>
          <w:sz w:val="25"/>
          <w:szCs w:val="25"/>
        </w:rPr>
        <w:t xml:space="preserve">РусГидро</w:t>
      </w:r>
      <w:r>
        <w:rPr>
          <w:i w:val="0"/>
          <w:sz w:val="25"/>
          <w:szCs w:val="25"/>
        </w:rPr>
        <w:t xml:space="preserve">» и 1 000 000 000 (Одного миллиарда) рублей в случае прочих компаний Группы </w:t>
      </w:r>
      <w:r>
        <w:rPr>
          <w:i w:val="0"/>
          <w:sz w:val="25"/>
          <w:szCs w:val="25"/>
        </w:rPr>
        <w:t xml:space="preserve">РусГидро</w:t>
      </w:r>
      <w:r>
        <w:rPr>
          <w:i w:val="0"/>
          <w:sz w:val="25"/>
          <w:szCs w:val="25"/>
        </w:rPr>
        <w:t xml:space="preserve"> или об истребовании имущества ЗАЕМЩИКА на сумму более 1 000 000 000 (Одного миллиарда) рублей, и такое решение не было отменено либо исполнено в течение 90 дней с даты вступления такого решения в силу;</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если в отношении ЗАЕМЩИКА применена конфискация имущества, стоимость которого превышает 10 (Десять) процентов балансовой стоимости активов Группы </w:t>
      </w:r>
      <w:r>
        <w:rPr>
          <w:i w:val="0"/>
          <w:sz w:val="25"/>
          <w:szCs w:val="25"/>
        </w:rPr>
        <w:t xml:space="preserve">РусГидро</w:t>
      </w:r>
      <w:r>
        <w:rPr>
          <w:i w:val="0"/>
          <w:sz w:val="25"/>
          <w:szCs w:val="25"/>
        </w:rPr>
        <w:t xml:space="preserve"> на дату конфискации имущества;</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начала процесса ликвидации, реорганизации ЗАЕМЩИКА или ПОРУЧИТЕЛЯ (с момента принятия уполномоченным органом управления соответствующего решения) (кроме случаев реорганизации ЗАЕМЩИКА в форме присоединения к компании Группы </w:t>
      </w:r>
      <w:r>
        <w:rPr>
          <w:i w:val="0"/>
          <w:sz w:val="25"/>
          <w:szCs w:val="25"/>
        </w:rPr>
        <w:t xml:space="preserve">РусГидро</w:t>
      </w:r>
      <w:r>
        <w:rPr>
          <w:i w:val="0"/>
          <w:sz w:val="25"/>
          <w:szCs w:val="25"/>
        </w:rPr>
        <w:t xml:space="preserve">);</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снижения доли ПОРУЧИТЕЛЯ (или компаний, прямо или косвенно контролируемых ПОРУЧИТЕЛЕМ) в капитале ЗАЕМЩИКА ниже уровня в 50% + 1 акция;</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снижения доли Российской Федерации в лице Федерального агентства по управлению государственным имуществом (или компаний, прямо или косвенно контролируемых Российской Федерацией) в капитале ПОРУЧИТЕЛЯ ниже уровня в 50% + 1 акция;</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утраты (полностью или частично) обеспечения, предусмотренного Соглашением, или существенного ухудшения его состояния и условий по обстоятельствам, за которые КРЕДИТОР не отвечает;</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если со стороны ЗАЕМЩИКА, ПОРУЧИТЕЛЯ и/или тр</w:t>
      </w:r>
      <w:r>
        <w:rPr>
          <w:i w:val="0"/>
          <w:sz w:val="25"/>
          <w:szCs w:val="25"/>
        </w:rPr>
        <w:t xml:space="preserve">етьих лиц будут предприняты действия, направленные на прекращение или уменьшение обеспечения, признание сделок, обеспечивающих исполнение ЗАЕМЩИКОМ обязательств по Соглашению или ПОРУЧИТЕЛЕМ по договору поручительства, недействительными или незаключенными;</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если у ЗАЕМЩИКА или ПОРУЧ</w:t>
      </w:r>
      <w:r>
        <w:rPr>
          <w:i w:val="0"/>
          <w:sz w:val="25"/>
          <w:szCs w:val="25"/>
        </w:rPr>
        <w:t xml:space="preserve">ИТЕЛЯ отозвана (аннулирована) лицензия, необходимая для осуществления основного вида деятельности, или срок действия лицензии истек и она (лицензия) не была продлена либо получена в течение 30 (Тридцати) дней с момента ее отзыва (истечения срока действия);</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если ЗАЕМЩИК или ПОРУЧИТЕЛЬ прекратили членство в саморегулируемой организации (если в соответств</w:t>
      </w:r>
      <w:r>
        <w:rPr>
          <w:i w:val="0"/>
          <w:sz w:val="25"/>
          <w:szCs w:val="25"/>
        </w:rPr>
        <w:t xml:space="preserve">ии с законодательством это требуется для осуществления основного вида деятельности) и не вступили в другую саморегулируемую организацию/ не восстановили членство в прежней саморегулируемой организации в течение 30 (Тридцати) дней с момента его прекращения;</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неисполнения или ненадлежащего исполнения компаниями Группы </w:t>
      </w:r>
      <w:r>
        <w:rPr>
          <w:i w:val="0"/>
          <w:sz w:val="25"/>
          <w:szCs w:val="25"/>
        </w:rPr>
        <w:t xml:space="preserve">РусГидро</w:t>
      </w:r>
      <w:r>
        <w:rPr>
          <w:i w:val="0"/>
          <w:sz w:val="25"/>
          <w:szCs w:val="25"/>
        </w:rPr>
        <w:t xml:space="preserve"> обязательств перед КРЕДИТОРОМ по Соглашению, указанных в п.10.1.2., п. 10.1.4. (только в отношении предоставления бухгалтерской отчетности), п. 10.1.5. (только в отношении судебных разбирательств) </w:t>
      </w:r>
      <w:r>
        <w:rPr>
          <w:i w:val="0"/>
          <w:sz w:val="25"/>
          <w:szCs w:val="25"/>
          <w:shd w:val="clear" w:color="auto" w:fill="ffffff" w:themeFill="background1"/>
        </w:rPr>
        <w:t xml:space="preserve">и в статье 11</w:t>
      </w:r>
      <w:r>
        <w:rPr>
          <w:i w:val="0"/>
          <w:sz w:val="25"/>
          <w:szCs w:val="25"/>
        </w:rPr>
        <w:t xml:space="preserve"> Соглашения, или неисполнения или ненадлежащего исполнения аналогичных указанным в данном пункте обязательствам по любому другому договору, заключенному с КРЕДИТОРОМ;</w:t>
      </w:r>
      <w:r>
        <w:rPr>
          <w:i w:val="0"/>
          <w:sz w:val="25"/>
          <w:szCs w:val="25"/>
        </w:rPr>
      </w:r>
      <w:r>
        <w:rPr>
          <w:i w:val="0"/>
          <w:sz w:val="25"/>
          <w:szCs w:val="25"/>
        </w:rPr>
      </w:r>
    </w:p>
    <w:p>
      <w:pPr>
        <w:pStyle w:val="843"/>
        <w:numPr>
          <w:ilvl w:val="0"/>
          <w:numId w:val="23"/>
        </w:numPr>
        <w:ind w:left="0" w:firstLine="709"/>
        <w:jc w:val="both"/>
        <w:keepNext w:val="0"/>
        <w:tabs>
          <w:tab w:val="left" w:pos="1134" w:leader="none"/>
        </w:tabs>
        <w:rPr>
          <w:i w:val="0"/>
          <w:sz w:val="25"/>
          <w:szCs w:val="25"/>
        </w:rPr>
      </w:pPr>
      <w:r>
        <w:rPr>
          <w:i w:val="0"/>
          <w:sz w:val="25"/>
          <w:szCs w:val="25"/>
        </w:rPr>
        <w:t xml:space="preserve">в случае превышения Группой </w:t>
      </w:r>
      <w:r>
        <w:rPr>
          <w:i w:val="0"/>
          <w:sz w:val="25"/>
          <w:szCs w:val="25"/>
        </w:rPr>
        <w:t xml:space="preserve">РусГидро</w:t>
      </w:r>
      <w:r>
        <w:rPr>
          <w:i w:val="0"/>
          <w:sz w:val="25"/>
          <w:szCs w:val="25"/>
        </w:rPr>
        <w:t xml:space="preserve"> соотношения </w:t>
      </w:r>
      <w:r>
        <w:rPr>
          <w:i w:val="0"/>
          <w:sz w:val="25"/>
          <w:szCs w:val="25"/>
        </w:rPr>
        <w:t xml:space="preserve">Чистый </w:t>
      </w:r>
      <w:r>
        <w:rPr>
          <w:i w:val="0"/>
          <w:sz w:val="25"/>
          <w:szCs w:val="25"/>
        </w:rPr>
        <w:t xml:space="preserve">Долг/EBITDA </w:t>
      </w:r>
      <w:r>
        <w:rPr>
          <w:i w:val="0"/>
          <w:sz w:val="25"/>
          <w:szCs w:val="25"/>
        </w:rPr>
        <w:t xml:space="preserve">следующих значений:</w:t>
      </w:r>
      <w:r>
        <w:t xml:space="preserve"> </w:t>
      </w:r>
      <w:r>
        <w:rPr>
          <w:i w:val="0"/>
          <w:sz w:val="25"/>
          <w:szCs w:val="25"/>
        </w:rPr>
      </w:r>
      <w:r>
        <w:rPr>
          <w:i w:val="0"/>
          <w:sz w:val="25"/>
          <w:szCs w:val="25"/>
        </w:rPr>
      </w:r>
    </w:p>
    <w:p>
      <w:pPr>
        <w:pStyle w:val="843"/>
        <w:numPr>
          <w:ilvl w:val="0"/>
          <w:numId w:val="0"/>
        </w:numPr>
        <w:jc w:val="both"/>
        <w:keepNext w:val="0"/>
        <w:tabs>
          <w:tab w:val="left" w:pos="1134" w:leader="none"/>
        </w:tabs>
        <w:rPr>
          <w:i w:val="0"/>
          <w:sz w:val="25"/>
          <w:szCs w:val="25"/>
        </w:rPr>
      </w:pPr>
      <w:r>
        <w:rPr>
          <w:i w:val="0"/>
          <w:sz w:val="25"/>
          <w:szCs w:val="25"/>
        </w:rPr>
        <w:t xml:space="preserve">На отчетные даты: 31.12.2025, 31.12.2026, 31.12.2027 - более 6,0 (Шести), на 31.12.2028 - более 5,0 (Пяти), на 31.12.2029 и далее -</w:t>
      </w:r>
      <w:r>
        <w:t xml:space="preserve"> </w:t>
      </w:r>
      <w:r>
        <w:rPr>
          <w:i w:val="0"/>
          <w:sz w:val="25"/>
          <w:szCs w:val="25"/>
        </w:rPr>
        <w:t xml:space="preserve">более 4,0 (Четырех). </w:t>
      </w:r>
      <w:r>
        <w:rPr>
          <w:i w:val="0"/>
          <w:sz w:val="25"/>
          <w:szCs w:val="25"/>
        </w:rPr>
      </w:r>
      <w:r>
        <w:rPr>
          <w:i w:val="0"/>
          <w:sz w:val="25"/>
          <w:szCs w:val="25"/>
        </w:rPr>
      </w:r>
    </w:p>
    <w:p>
      <w:pPr>
        <w:pStyle w:val="842"/>
        <w:numPr>
          <w:ilvl w:val="0"/>
          <w:numId w:val="0"/>
        </w:numPr>
        <w:ind w:firstLine="709"/>
        <w:jc w:val="both"/>
        <w:keepNext w:val="0"/>
        <w:rPr>
          <w:b w:val="0"/>
          <w:sz w:val="25"/>
          <w:szCs w:val="25"/>
        </w:rPr>
      </w:pPr>
      <w:r>
        <w:rPr>
          <w:b w:val="0"/>
          <w:sz w:val="25"/>
          <w:szCs w:val="25"/>
        </w:rPr>
        <w:t xml:space="preserve">Показатель </w:t>
      </w:r>
      <w:r>
        <w:rPr>
          <w:b w:val="0"/>
          <w:sz w:val="25"/>
          <w:szCs w:val="25"/>
        </w:rPr>
        <w:t xml:space="preserve">Чистый </w:t>
      </w:r>
      <w:r>
        <w:rPr>
          <w:b w:val="0"/>
          <w:sz w:val="25"/>
          <w:szCs w:val="25"/>
        </w:rPr>
        <w:t xml:space="preserve">Долг/EBITDA рассчитывается один раз в год на основании данных годовой консолидированной финансовой отчетности Группы </w:t>
      </w:r>
      <w:r>
        <w:rPr>
          <w:b w:val="0"/>
          <w:sz w:val="25"/>
          <w:szCs w:val="25"/>
        </w:rPr>
        <w:t xml:space="preserve">РусГидро</w:t>
      </w:r>
      <w:r>
        <w:rPr>
          <w:b w:val="0"/>
          <w:sz w:val="25"/>
          <w:szCs w:val="25"/>
        </w:rPr>
        <w:t xml:space="preserve"> на 31 декабря каждого года по МСФО. </w:t>
      </w:r>
      <w:r>
        <w:rPr>
          <w:b w:val="0"/>
          <w:sz w:val="25"/>
          <w:szCs w:val="25"/>
        </w:rPr>
      </w:r>
      <w:r>
        <w:rPr>
          <w:b w:val="0"/>
          <w:sz w:val="25"/>
          <w:szCs w:val="25"/>
        </w:rPr>
      </w:r>
    </w:p>
    <w:p>
      <w:pPr>
        <w:pStyle w:val="842"/>
        <w:numPr>
          <w:ilvl w:val="0"/>
          <w:numId w:val="0"/>
        </w:numPr>
        <w:ind w:firstLine="709"/>
        <w:jc w:val="both"/>
        <w:keepNext w:val="0"/>
        <w:rPr>
          <w:b w:val="0"/>
          <w:sz w:val="25"/>
          <w:szCs w:val="25"/>
        </w:rPr>
      </w:pPr>
      <w:r>
        <w:rPr>
          <w:b w:val="0"/>
          <w:sz w:val="25"/>
          <w:szCs w:val="25"/>
        </w:rPr>
        <w:t xml:space="preserve">Показатель </w:t>
      </w:r>
      <w:r>
        <w:rPr>
          <w:b w:val="0"/>
          <w:sz w:val="25"/>
          <w:szCs w:val="25"/>
        </w:rPr>
        <w:t xml:space="preserve">Чистый </w:t>
      </w:r>
      <w:r>
        <w:rPr>
          <w:b w:val="0"/>
          <w:sz w:val="25"/>
          <w:szCs w:val="25"/>
        </w:rPr>
        <w:t xml:space="preserve">Долг = Долгосрочные кредиты и займы + Краткосрочные кредиты и займы – Денежные средства и их эквиваленты.</w:t>
      </w:r>
      <w:r>
        <w:rPr>
          <w:b w:val="0"/>
          <w:sz w:val="25"/>
          <w:szCs w:val="25"/>
        </w:rPr>
      </w:r>
      <w:r>
        <w:rPr>
          <w:b w:val="0"/>
          <w:sz w:val="25"/>
          <w:szCs w:val="25"/>
        </w:rPr>
      </w:r>
    </w:p>
    <w:p>
      <w:pPr>
        <w:pStyle w:val="842"/>
        <w:numPr>
          <w:ilvl w:val="0"/>
          <w:numId w:val="0"/>
        </w:numPr>
        <w:ind w:firstLine="709"/>
        <w:jc w:val="both"/>
        <w:keepNext w:val="0"/>
        <w:rPr>
          <w:b w:val="0"/>
          <w:sz w:val="25"/>
          <w:szCs w:val="25"/>
        </w:rPr>
      </w:pPr>
      <w:r>
        <w:rPr>
          <w:b w:val="0"/>
          <w:sz w:val="25"/>
          <w:szCs w:val="25"/>
        </w:rPr>
        <w:t xml:space="preserve">Показатель EBITDA (МФСО) = Операционная прибыль за последние 4 (Четыре) квартала + Амортизация за последние 4 (Четыре) квартала + Корректировка на </w:t>
      </w:r>
      <w:r>
        <w:rPr>
          <w:b w:val="0"/>
          <w:sz w:val="25"/>
          <w:szCs w:val="25"/>
        </w:rPr>
        <w:t xml:space="preserve">неденежные</w:t>
      </w:r>
      <w:r>
        <w:rPr>
          <w:b w:val="0"/>
          <w:sz w:val="25"/>
          <w:szCs w:val="25"/>
        </w:rPr>
        <w:t xml:space="preserve"> статьи операционных расходов и доходов.</w:t>
      </w:r>
      <w:r>
        <w:rPr>
          <w:b w:val="0"/>
          <w:sz w:val="25"/>
          <w:szCs w:val="25"/>
        </w:rPr>
      </w:r>
      <w:r>
        <w:rPr>
          <w:b w:val="0"/>
          <w:sz w:val="25"/>
          <w:szCs w:val="25"/>
        </w:rPr>
      </w:r>
    </w:p>
    <w:p>
      <w:pPr>
        <w:pStyle w:val="842"/>
        <w:numPr>
          <w:ilvl w:val="0"/>
          <w:numId w:val="0"/>
        </w:numPr>
        <w:ind w:firstLine="709"/>
        <w:jc w:val="both"/>
        <w:keepNext w:val="0"/>
        <w:rPr>
          <w:b w:val="0"/>
          <w:sz w:val="25"/>
          <w:szCs w:val="25"/>
        </w:rPr>
      </w:pPr>
      <w:r>
        <w:rPr>
          <w:b w:val="0"/>
          <w:sz w:val="25"/>
          <w:szCs w:val="25"/>
        </w:rPr>
        <w:t xml:space="preserve">При этом доходы включаются в корректировку со знаком «-», а расходы – со знаком «+».</w:t>
      </w:r>
      <w:r>
        <w:rPr>
          <w:b w:val="0"/>
          <w:sz w:val="25"/>
          <w:szCs w:val="25"/>
        </w:rPr>
      </w:r>
      <w:r>
        <w:rPr>
          <w:b w:val="0"/>
          <w:sz w:val="25"/>
          <w:szCs w:val="25"/>
        </w:rPr>
      </w:r>
    </w:p>
    <w:p>
      <w:pPr>
        <w:pStyle w:val="843"/>
        <w:numPr>
          <w:ilvl w:val="0"/>
          <w:numId w:val="0"/>
        </w:numPr>
        <w:ind w:firstLine="709"/>
        <w:jc w:val="both"/>
        <w:keepNext w:val="0"/>
        <w:rPr>
          <w:i w:val="0"/>
          <w:sz w:val="25"/>
          <w:szCs w:val="25"/>
        </w:rPr>
      </w:pPr>
      <w:r>
        <w:rPr>
          <w:b/>
          <w:i w:val="0"/>
          <w:sz w:val="25"/>
          <w:szCs w:val="25"/>
        </w:rPr>
        <w:t xml:space="preserve">Группа </w:t>
      </w:r>
      <w:r>
        <w:rPr>
          <w:b/>
          <w:i w:val="0"/>
          <w:sz w:val="25"/>
          <w:szCs w:val="25"/>
        </w:rPr>
        <w:t xml:space="preserve">РусГидро</w:t>
      </w:r>
      <w:r>
        <w:rPr>
          <w:i w:val="0"/>
          <w:sz w:val="25"/>
          <w:szCs w:val="25"/>
        </w:rPr>
        <w:t xml:space="preserve"> – ПАО «</w:t>
      </w:r>
      <w:r>
        <w:rPr>
          <w:i w:val="0"/>
          <w:sz w:val="25"/>
          <w:szCs w:val="25"/>
        </w:rPr>
        <w:t xml:space="preserve">РусГидро</w:t>
      </w:r>
      <w:r>
        <w:rPr>
          <w:i w:val="0"/>
          <w:sz w:val="25"/>
          <w:szCs w:val="25"/>
        </w:rPr>
        <w:t xml:space="preserve">» и дочерние общества, при включении которых в консолидированную финансовую отчетность </w:t>
      </w:r>
      <w:r>
        <w:rPr>
          <w:i w:val="0"/>
          <w:sz w:val="25"/>
          <w:szCs w:val="25"/>
        </w:rPr>
        <w:t xml:space="preserve">РусГидро</w:t>
      </w:r>
      <w:r>
        <w:rPr>
          <w:i w:val="0"/>
          <w:sz w:val="25"/>
          <w:szCs w:val="25"/>
        </w:rPr>
        <w:t xml:space="preserve"> по МСФО используется метод прямой консолидации.</w:t>
      </w:r>
      <w:r>
        <w:rPr>
          <w:i w:val="0"/>
          <w:sz w:val="25"/>
          <w:szCs w:val="25"/>
        </w:rPr>
      </w:r>
      <w:r>
        <w:rPr>
          <w:i w:val="0"/>
          <w:sz w:val="25"/>
          <w:szCs w:val="25"/>
        </w:rPr>
      </w:r>
    </w:p>
    <w:p>
      <w:pPr>
        <w:pStyle w:val="843"/>
        <w:numPr>
          <w:ilvl w:val="0"/>
          <w:numId w:val="24"/>
        </w:numPr>
        <w:ind w:left="0" w:firstLine="709"/>
        <w:jc w:val="both"/>
        <w:keepNext w:val="0"/>
        <w:tabs>
          <w:tab w:val="left" w:pos="1134" w:leader="none"/>
        </w:tabs>
        <w:rPr>
          <w:i w:val="0"/>
          <w:sz w:val="25"/>
          <w:szCs w:val="25"/>
        </w:rPr>
      </w:pPr>
      <w:r>
        <w:rPr>
          <w:i w:val="0"/>
          <w:sz w:val="25"/>
          <w:szCs w:val="25"/>
        </w:rPr>
        <w:t xml:space="preserve">в иных случаях, предусмотренных Законодательством.</w:t>
      </w:r>
      <w:r>
        <w:rPr>
          <w:i w:val="0"/>
          <w:sz w:val="25"/>
          <w:szCs w:val="25"/>
        </w:rPr>
      </w:r>
      <w:r>
        <w:rPr>
          <w:i w:val="0"/>
          <w:sz w:val="25"/>
          <w:szCs w:val="25"/>
        </w:rPr>
      </w:r>
    </w:p>
    <w:p>
      <w:pPr>
        <w:pStyle w:val="843"/>
        <w:numPr>
          <w:ilvl w:val="0"/>
          <w:numId w:val="0"/>
        </w:numPr>
        <w:ind w:firstLine="709"/>
        <w:jc w:val="both"/>
        <w:keepNext w:val="0"/>
        <w:tabs>
          <w:tab w:val="left" w:pos="1134" w:leader="none"/>
        </w:tabs>
        <w:rPr>
          <w:i w:val="0"/>
          <w:sz w:val="25"/>
          <w:szCs w:val="25"/>
        </w:rPr>
      </w:pPr>
      <w:r>
        <w:rPr>
          <w:i w:val="0"/>
          <w:sz w:val="25"/>
          <w:szCs w:val="25"/>
        </w:rPr>
        <w:t xml:space="preserve">При наступлении любого (любых) из обстоятельств, предусмотренных п. 9.1.3 Соглашения, Кредитор имеет право (но не обязан) направить Заемщику или Поручителю (в зависимости от с</w:t>
      </w:r>
      <w:r>
        <w:rPr>
          <w:i w:val="0"/>
          <w:sz w:val="25"/>
          <w:szCs w:val="25"/>
        </w:rPr>
        <w:t xml:space="preserve">итуации) соответствующее письменное уведомление. Заемщик (или, соответственно, Поручитель) обязан исполнить требования, содержащиеся в Письменном уведомлении, в срок не позднее 10 (Десяти) рабочих дней с момента получения Письменного уведомления Кредитора.</w:t>
      </w:r>
      <w:r>
        <w:rPr>
          <w:i w:val="0"/>
          <w:sz w:val="25"/>
          <w:szCs w:val="25"/>
        </w:rPr>
      </w:r>
      <w:r>
        <w:rPr>
          <w:i w:val="0"/>
          <w:sz w:val="25"/>
          <w:szCs w:val="25"/>
        </w:rPr>
      </w:r>
    </w:p>
    <w:p>
      <w:pPr>
        <w:pStyle w:val="843"/>
        <w:numPr>
          <w:ilvl w:val="0"/>
          <w:numId w:val="24"/>
        </w:numPr>
        <w:ind w:left="0" w:firstLine="709"/>
        <w:jc w:val="both"/>
        <w:keepNext w:val="0"/>
        <w:tabs>
          <w:tab w:val="left" w:pos="1134" w:leader="none"/>
        </w:tabs>
        <w:rPr>
          <w:i w:val="0"/>
          <w:sz w:val="25"/>
          <w:szCs w:val="25"/>
        </w:rPr>
      </w:pPr>
      <w:r>
        <w:rPr>
          <w:i w:val="0"/>
          <w:sz w:val="25"/>
          <w:szCs w:val="25"/>
        </w:rPr>
        <w:t xml:space="preserve">по</w:t>
      </w:r>
      <w:r>
        <w:rPr>
          <w:i w:val="0"/>
          <w:sz w:val="25"/>
          <w:szCs w:val="25"/>
          <w:lang w:eastAsia="ru-RU" w:bidi="ar-SA"/>
        </w:rPr>
        <w:t xml:space="preserve"> </w:t>
      </w:r>
      <w:r>
        <w:rPr>
          <w:i w:val="0"/>
          <w:sz w:val="25"/>
          <w:szCs w:val="25"/>
        </w:rPr>
        <w:t xml:space="preserve">своему усмотрению воспользоваться правом, предусмотренным п. 9.1.3 Соглашения в одном или нескольких случаях, указанных в </w:t>
      </w:r>
      <w:r>
        <w:rPr>
          <w:i w:val="0"/>
          <w:sz w:val="25"/>
          <w:szCs w:val="25"/>
        </w:rPr>
        <w:t xml:space="preserve">п.п</w:t>
      </w:r>
      <w:r>
        <w:rPr>
          <w:i w:val="0"/>
          <w:sz w:val="25"/>
          <w:szCs w:val="25"/>
        </w:rPr>
        <w:t xml:space="preserve">. Соглашения: п.10.1.2., п. 10</w:t>
      </w:r>
      <w:r>
        <w:rPr>
          <w:i w:val="0"/>
          <w:sz w:val="25"/>
          <w:szCs w:val="25"/>
        </w:rPr>
        <w:t xml:space="preserve">.1.4. (только в отношении предоставления бухгалтерской отчетности), п. 10.1.5. (только в отношении судебных разбирательств), а также при нарушении обязательств, по которым Заемщику предоставляется отсрочка выполнения в соответствии с статьей 11 Соглашения.</w:t>
      </w:r>
      <w:r>
        <w:rPr>
          <w:i w:val="0"/>
          <w:sz w:val="25"/>
          <w:szCs w:val="25"/>
        </w:rPr>
      </w:r>
      <w:r>
        <w:rPr>
          <w:i w:val="0"/>
          <w:sz w:val="25"/>
          <w:szCs w:val="25"/>
        </w:rPr>
      </w:r>
    </w:p>
    <w:p>
      <w:pPr>
        <w:jc w:val="center"/>
        <w:rPr>
          <w:b/>
          <w:bCs/>
          <w:sz w:val="25"/>
          <w:szCs w:val="25"/>
        </w:rPr>
      </w:pPr>
      <w:r>
        <w:rPr>
          <w:b/>
          <w:bCs/>
          <w:sz w:val="25"/>
          <w:szCs w:val="25"/>
        </w:rPr>
      </w:r>
      <w:r>
        <w:rPr>
          <w:b/>
          <w:bCs/>
          <w:sz w:val="25"/>
          <w:szCs w:val="25"/>
        </w:rPr>
      </w:r>
      <w:r>
        <w:rPr>
          <w:b/>
          <w:bCs/>
          <w:sz w:val="25"/>
          <w:szCs w:val="25"/>
        </w:rPr>
      </w:r>
    </w:p>
    <w:p>
      <w:pPr>
        <w:jc w:val="center"/>
        <w:rPr>
          <w:b/>
          <w:bCs/>
          <w:sz w:val="25"/>
          <w:szCs w:val="25"/>
        </w:rPr>
      </w:pPr>
      <w:r>
        <w:rPr>
          <w:b/>
          <w:bCs/>
          <w:sz w:val="25"/>
          <w:szCs w:val="25"/>
        </w:rPr>
        <w:t xml:space="preserve">2. ПРАВА И ОБЯЗАННОСТИ СТОРОН</w:t>
      </w:r>
      <w:r>
        <w:rPr>
          <w:b/>
          <w:bCs/>
          <w:sz w:val="25"/>
          <w:szCs w:val="25"/>
        </w:rPr>
      </w:r>
      <w:r>
        <w:rPr>
          <w:b/>
          <w:bCs/>
          <w:sz w:val="25"/>
          <w:szCs w:val="25"/>
        </w:rPr>
      </w:r>
    </w:p>
    <w:p>
      <w:pPr>
        <w:ind w:firstLine="709"/>
        <w:jc w:val="both"/>
        <w:rPr>
          <w:sz w:val="25"/>
          <w:szCs w:val="25"/>
        </w:rPr>
      </w:pPr>
      <w:r>
        <w:rPr>
          <w:sz w:val="25"/>
          <w:szCs w:val="25"/>
        </w:rPr>
        <w:t xml:space="preserve">2.1. ПОРУЧИТЕЛЬ обязуется отвечать перед БАНКОМ солидарно с ЗАЕМЩИКОМ за исполнение обязательств по Соглашению, включая погашение основного долга, процентов за пользование кредитом, неустойки. </w:t>
      </w:r>
      <w:r>
        <w:rPr>
          <w:sz w:val="25"/>
          <w:szCs w:val="25"/>
        </w:rPr>
      </w:r>
      <w:r>
        <w:rPr>
          <w:sz w:val="25"/>
          <w:szCs w:val="25"/>
        </w:rPr>
      </w:r>
    </w:p>
    <w:p>
      <w:pPr>
        <w:ind w:firstLine="709"/>
        <w:jc w:val="both"/>
        <w:rPr>
          <w:sz w:val="25"/>
          <w:szCs w:val="25"/>
        </w:rPr>
      </w:pPr>
      <w:r>
        <w:rPr>
          <w:sz w:val="25"/>
          <w:szCs w:val="25"/>
        </w:rPr>
        <w:t xml:space="preserve">2.2. В случае неисполнения или ненадлежащего исполнения ЗАЕМЩИКОМ своих обязательств по Соглашению БАНК обращается с требованием к ЗАЕМЩИКУ и только после неисполнения ЗАЕМЩИКОМ требования БА</w:t>
      </w:r>
      <w:r>
        <w:rPr>
          <w:sz w:val="25"/>
          <w:szCs w:val="25"/>
        </w:rPr>
        <w:t xml:space="preserve">НКА направляет письменное уведомление ПОРУЧИТЕЛЮ о просрочке ЗАЕМЩИКОМ платежей по Соглашению. К уведомлению ПОРУЧИТЕЛЯ о просрочке ЗАЕМЩИКОМ своих платежей по Соглашению БАНК обязан приложить копии документов, удостоверяющих требование БАНКА к ЗАЕМЩИКУ.  </w:t>
      </w:r>
      <w:r>
        <w:rPr>
          <w:sz w:val="25"/>
          <w:szCs w:val="25"/>
        </w:rPr>
      </w:r>
      <w:r>
        <w:rPr>
          <w:sz w:val="25"/>
          <w:szCs w:val="25"/>
        </w:rPr>
      </w:r>
    </w:p>
    <w:p>
      <w:pPr>
        <w:ind w:firstLine="709"/>
        <w:jc w:val="both"/>
        <w:rPr>
          <w:sz w:val="25"/>
          <w:szCs w:val="25"/>
        </w:rPr>
      </w:pPr>
      <w:r>
        <w:rPr>
          <w:sz w:val="25"/>
          <w:szCs w:val="25"/>
        </w:rPr>
        <w:t xml:space="preserve">2.3. ПОРУЧИТЕЛЬ обязан не позднее 10 (Десяти) рабочих дней после получен</w:t>
      </w:r>
      <w:r>
        <w:rPr>
          <w:sz w:val="25"/>
          <w:szCs w:val="25"/>
        </w:rPr>
        <w:t xml:space="preserve">ия письменного уведомления от БАНКА о просрочке ЗАЕМЩИКОМ платежей по Соглашению и документов, удостоверяющих требование БАНКА к ЗАЕМЩИКУ, уплатить БАНКУ просроченную ЗАЕМЩИКОМ сумму с учетом неустоек на дату фактической оплаты задолженности по Соглашению.</w:t>
      </w:r>
      <w:r>
        <w:rPr>
          <w:sz w:val="25"/>
          <w:szCs w:val="25"/>
        </w:rPr>
      </w:r>
      <w:r>
        <w:rPr>
          <w:sz w:val="25"/>
          <w:szCs w:val="25"/>
        </w:rPr>
      </w:r>
    </w:p>
    <w:p>
      <w:pPr>
        <w:ind w:firstLine="709"/>
        <w:jc w:val="both"/>
        <w:rPr>
          <w:sz w:val="25"/>
          <w:szCs w:val="25"/>
        </w:rPr>
      </w:pPr>
      <w:r>
        <w:rPr>
          <w:sz w:val="25"/>
          <w:szCs w:val="25"/>
        </w:rPr>
        <w:t xml:space="preserve">2.4. ПОРУЧИТЕЛЬ согла</w:t>
      </w:r>
      <w:r>
        <w:rPr>
          <w:sz w:val="25"/>
          <w:szCs w:val="25"/>
        </w:rPr>
        <w:t xml:space="preserve">сен на право БАНКА потребовать, как от ЗАЕМЩИКА, так и от ПОРУЧИТЕЛЯ досрочного возврата всей суммы кредита, процентов за пользование кредитом, неустоек и других платежей, начисленных на дату погашения, по Соглашению в случаях, предусмотренных Соглашением.</w:t>
      </w:r>
      <w:r>
        <w:rPr>
          <w:sz w:val="25"/>
          <w:szCs w:val="25"/>
        </w:rPr>
      </w:r>
      <w:r>
        <w:rPr>
          <w:sz w:val="25"/>
          <w:szCs w:val="25"/>
        </w:rPr>
      </w:r>
    </w:p>
    <w:p>
      <w:pPr>
        <w:ind w:firstLine="709"/>
        <w:jc w:val="both"/>
        <w:rPr>
          <w:sz w:val="25"/>
          <w:szCs w:val="25"/>
        </w:rPr>
      </w:pPr>
      <w:r>
        <w:rPr>
          <w:sz w:val="25"/>
          <w:szCs w:val="25"/>
        </w:rPr>
        <w:t xml:space="preserve">2.5. ПОРУЧИТЕЛЬ согласен на право БАНКА в одностороннем порядке по своему усмотрению производить увеличение процентной ставки по Соглашению, в случа</w:t>
      </w:r>
      <w:r>
        <w:rPr>
          <w:sz w:val="25"/>
          <w:szCs w:val="25"/>
        </w:rPr>
        <w:t xml:space="preserve">ях, предусмотренных Соглашением, в связи с принятием Банком России решений по увеличению ключевой ставки и/или ставки рефинансирования (учетной ставки), с уведомлением об этом ЗАЕМЩИКА без оформления этого изменения дополнительным соглашением к Соглашению.</w:t>
      </w:r>
      <w:r>
        <w:rPr>
          <w:sz w:val="25"/>
          <w:szCs w:val="25"/>
        </w:rPr>
      </w:r>
      <w:r>
        <w:rPr>
          <w:sz w:val="25"/>
          <w:szCs w:val="25"/>
        </w:rPr>
      </w:r>
    </w:p>
    <w:p>
      <w:pPr>
        <w:ind w:firstLine="709"/>
        <w:jc w:val="both"/>
        <w:rPr>
          <w:sz w:val="25"/>
          <w:szCs w:val="25"/>
        </w:rPr>
      </w:pPr>
      <w:r>
        <w:rPr>
          <w:sz w:val="25"/>
          <w:szCs w:val="25"/>
        </w:rPr>
        <w:t xml:space="preserve">2.6. БАНК принимает на себя обязательство после погашения всех обязательств по Соглашению не позднее 10 (Десяти) рабочих дней после получения письменного требования ПОРУЧИТЕЛЯ пе</w:t>
      </w:r>
      <w:r>
        <w:rPr>
          <w:sz w:val="25"/>
          <w:szCs w:val="25"/>
        </w:rPr>
        <w:t xml:space="preserve">редать ему копии документов, удостоверяющих требование БАНКА к ЗАЕМЩИКУ и передать права, обеспечивающие это требование в размере уплаченной БАНКУ суммы, в случае, если ПОРУЧИТЕЛЬ исполнил за ЗАЕМЩИКА полностью или частично его обязательства по Соглашению.</w:t>
      </w:r>
      <w:r>
        <w:rPr>
          <w:sz w:val="25"/>
          <w:szCs w:val="25"/>
        </w:rPr>
      </w:r>
      <w:r>
        <w:rPr>
          <w:sz w:val="25"/>
          <w:szCs w:val="25"/>
        </w:rPr>
      </w:r>
    </w:p>
    <w:p>
      <w:pPr>
        <w:ind w:firstLine="709"/>
        <w:jc w:val="both"/>
        <w:rPr>
          <w:sz w:val="25"/>
          <w:szCs w:val="25"/>
        </w:rPr>
      </w:pPr>
      <w:r>
        <w:rPr>
          <w:sz w:val="25"/>
          <w:szCs w:val="25"/>
        </w:rPr>
        <w:t xml:space="preserve">2.7. К ПОРУЧИТЕЛЮ, исполнившему обязательство за ЗАЕМЩИКА по Соглашению, переходят права БАНКА по этому обязательству в том объеме, в котором ПОРУЧИТЕЛЬ удовлетворил требование БАНКА. </w:t>
      </w:r>
      <w:r>
        <w:rPr>
          <w:sz w:val="25"/>
          <w:szCs w:val="25"/>
        </w:rPr>
      </w:r>
      <w:r>
        <w:rPr>
          <w:sz w:val="25"/>
          <w:szCs w:val="25"/>
        </w:rPr>
      </w:r>
    </w:p>
    <w:p>
      <w:pPr>
        <w:ind w:firstLine="709"/>
        <w:jc w:val="both"/>
        <w:rPr>
          <w:sz w:val="25"/>
          <w:szCs w:val="25"/>
        </w:rPr>
      </w:pPr>
      <w:r>
        <w:rPr>
          <w:sz w:val="25"/>
          <w:szCs w:val="25"/>
        </w:rPr>
        <w:t xml:space="preserve">2.8. Датой оплаты ПОРУЧИТЕЛЕМ задолженности по Договору считается дата зачисления на корреспондентский счет БАНКА денежных средств, перечисленных ПОРУЧИТЕЛЕМ в счет погашения задолженности ЗАЕМЩИКА по Соглашению.</w:t>
      </w:r>
      <w:r>
        <w:rPr>
          <w:sz w:val="25"/>
          <w:szCs w:val="25"/>
        </w:rPr>
      </w:r>
      <w:r>
        <w:rPr>
          <w:sz w:val="25"/>
          <w:szCs w:val="25"/>
        </w:rPr>
      </w:r>
    </w:p>
    <w:p>
      <w:pPr>
        <w:ind w:firstLine="709"/>
        <w:jc w:val="both"/>
        <w:rPr>
          <w:sz w:val="25"/>
          <w:szCs w:val="25"/>
        </w:rPr>
      </w:pPr>
      <w:r>
        <w:rPr>
          <w:sz w:val="25"/>
          <w:szCs w:val="25"/>
        </w:rPr>
        <w:t xml:space="preserve">2.9. ПОРУЧИТЕЛЬ вправе выдвигать против требований БАНКА какие-либо возражения, которые мог бы представить ЗАЕМЩИК.</w:t>
      </w:r>
      <w:r>
        <w:rPr>
          <w:sz w:val="25"/>
          <w:szCs w:val="25"/>
        </w:rPr>
      </w:r>
      <w:r>
        <w:rPr>
          <w:sz w:val="25"/>
          <w:szCs w:val="25"/>
        </w:rPr>
      </w:r>
    </w:p>
    <w:p>
      <w:pPr>
        <w:ind w:firstLine="709"/>
        <w:jc w:val="both"/>
        <w:rPr>
          <w:sz w:val="25"/>
          <w:szCs w:val="25"/>
        </w:rPr>
      </w:pPr>
      <w:r>
        <w:rPr>
          <w:sz w:val="25"/>
          <w:szCs w:val="25"/>
        </w:rPr>
        <w:t xml:space="preserve">2.10. ПОРУЧИТЕЛЬ принимает на се</w:t>
      </w:r>
      <w:r>
        <w:rPr>
          <w:sz w:val="25"/>
          <w:szCs w:val="25"/>
        </w:rPr>
        <w:t xml:space="preserve">бя обязательство отвечать за исполнение обязательств, предусмотренных Соглашением, за ЗАЕМЩИКА, а также за любого иного должника в случае перевода долга на другое лицо при условии письменного согласия ПОРУЧИТЕЛЯ отвечать за нового должника в разумный срок.</w:t>
      </w:r>
      <w:r>
        <w:rPr>
          <w:sz w:val="25"/>
          <w:szCs w:val="25"/>
        </w:rPr>
      </w:r>
      <w:r>
        <w:rPr>
          <w:sz w:val="25"/>
          <w:szCs w:val="25"/>
        </w:rPr>
      </w:r>
    </w:p>
    <w:p>
      <w:pPr>
        <w:ind w:firstLine="709"/>
        <w:jc w:val="both"/>
        <w:rPr>
          <w:sz w:val="25"/>
          <w:szCs w:val="25"/>
        </w:rPr>
      </w:pPr>
      <w:r>
        <w:rPr>
          <w:sz w:val="25"/>
          <w:szCs w:val="25"/>
        </w:rPr>
        <w:t xml:space="preserve">Положения настоящего пункта Договора не являются согласием (предварительным согласием) Банка на перевод долга на другое лицо.</w:t>
      </w:r>
      <w:r>
        <w:rPr>
          <w:sz w:val="25"/>
          <w:szCs w:val="25"/>
        </w:rPr>
      </w:r>
      <w:r>
        <w:rPr>
          <w:sz w:val="25"/>
          <w:szCs w:val="25"/>
        </w:rPr>
      </w:r>
    </w:p>
    <w:p>
      <w:pPr>
        <w:ind w:firstLine="709"/>
        <w:jc w:val="both"/>
        <w:rPr>
          <w:sz w:val="25"/>
          <w:szCs w:val="25"/>
        </w:rPr>
      </w:pPr>
      <w:r>
        <w:rPr>
          <w:sz w:val="25"/>
          <w:szCs w:val="25"/>
        </w:rPr>
        <w:t xml:space="preserve">2.11. ПОРУЧИТЕ</w:t>
      </w:r>
      <w:r>
        <w:rPr>
          <w:sz w:val="25"/>
          <w:szCs w:val="25"/>
        </w:rPr>
        <w:t xml:space="preserve">ЛЬ обязан предоставлять бухгалтерскую отчетность Заемщика по РСБУ ежеквартально не позднее 45 (Сорока пяти) календарных дней, с даты окончания отчетного периода (квартала, полугодия, 9 (Девяти) месяцев), а по окончании отчетного года - не позднее 10 (Десят</w:t>
      </w:r>
      <w:r>
        <w:rPr>
          <w:sz w:val="25"/>
          <w:szCs w:val="25"/>
        </w:rPr>
        <w:t xml:space="preserve">и) рабочих дней с даты окончания периода, установленного законодательством Российской Федерации для представления годовой бухгалтерской (финансовой) отчетности в налоговые органы, если данная отчетность не опубликована на официальном сайте в сети Интернет;</w:t>
      </w:r>
      <w:r>
        <w:rPr>
          <w:sz w:val="25"/>
          <w:szCs w:val="25"/>
        </w:rPr>
      </w:r>
      <w:r>
        <w:rPr>
          <w:sz w:val="25"/>
          <w:szCs w:val="25"/>
        </w:rPr>
      </w:r>
    </w:p>
    <w:p>
      <w:pPr>
        <w:pStyle w:val="1052"/>
        <w:numPr>
          <w:ilvl w:val="0"/>
          <w:numId w:val="10"/>
        </w:numPr>
        <w:ind w:left="0" w:firstLine="633"/>
        <w:jc w:val="both"/>
        <w:spacing w:after="0"/>
        <w:tabs>
          <w:tab w:val="num" w:pos="0" w:leader="none"/>
          <w:tab w:val="clear" w:pos="360" w:leader="none"/>
          <w:tab w:val="left" w:pos="851" w:leader="none"/>
        </w:tabs>
        <w:rPr>
          <w:sz w:val="25"/>
          <w:szCs w:val="25"/>
        </w:rPr>
      </w:pPr>
      <w:r>
        <w:rPr>
          <w:sz w:val="25"/>
          <w:szCs w:val="25"/>
        </w:rPr>
        <w:t xml:space="preserve">в случае внесения изменений в учредительные документы ПОРУЧИТЕЛЯ, предоставить БАНКУ нотариально удостоверенные копии соответствующих документов в течение 60 (Шестидесяти) календарных дней с даты государственной регистрации изменений;</w:t>
      </w:r>
      <w:r>
        <w:rPr>
          <w:sz w:val="25"/>
          <w:szCs w:val="25"/>
        </w:rPr>
      </w:r>
      <w:r>
        <w:rPr>
          <w:sz w:val="25"/>
          <w:szCs w:val="25"/>
        </w:rPr>
      </w:r>
    </w:p>
    <w:p>
      <w:pPr>
        <w:pStyle w:val="1052"/>
        <w:numPr>
          <w:ilvl w:val="0"/>
          <w:numId w:val="10"/>
        </w:numPr>
        <w:ind w:left="0" w:firstLine="567"/>
        <w:jc w:val="both"/>
        <w:spacing w:after="0"/>
        <w:tabs>
          <w:tab w:val="left" w:pos="0" w:leader="none"/>
          <w:tab w:val="clear" w:pos="360" w:leader="none"/>
          <w:tab w:val="left" w:pos="851" w:leader="none"/>
        </w:tabs>
        <w:rPr>
          <w:sz w:val="25"/>
          <w:szCs w:val="25"/>
        </w:rPr>
      </w:pPr>
      <w:r>
        <w:rPr>
          <w:sz w:val="25"/>
          <w:szCs w:val="25"/>
        </w:rPr>
        <w:t xml:space="preserve">предоставлять годовую отчетность Группы </w:t>
      </w:r>
      <w:r>
        <w:rPr>
          <w:sz w:val="25"/>
          <w:szCs w:val="25"/>
        </w:rPr>
        <w:t xml:space="preserve">РусГидро</w:t>
      </w:r>
      <w:r>
        <w:rPr>
          <w:sz w:val="25"/>
          <w:szCs w:val="25"/>
        </w:rPr>
        <w:t xml:space="preserve"> по МСФО в течение 180 (Ста восьмидесяти) календарных дней с даты окончания отчетного периода, если данная отчетность не опубликована на официальном сайте в сети Интернет;</w:t>
      </w:r>
      <w:r>
        <w:rPr>
          <w:sz w:val="25"/>
          <w:szCs w:val="25"/>
        </w:rPr>
      </w:r>
      <w:r>
        <w:rPr>
          <w:sz w:val="25"/>
          <w:szCs w:val="25"/>
        </w:rPr>
      </w:r>
    </w:p>
    <w:p>
      <w:pPr>
        <w:pStyle w:val="1052"/>
        <w:numPr>
          <w:ilvl w:val="0"/>
          <w:numId w:val="10"/>
        </w:numPr>
        <w:ind w:left="0" w:firstLine="633"/>
        <w:jc w:val="both"/>
        <w:spacing w:after="0"/>
        <w:tabs>
          <w:tab w:val="num" w:pos="0" w:leader="none"/>
          <w:tab w:val="clear" w:pos="360" w:leader="none"/>
          <w:tab w:val="left" w:pos="851" w:leader="none"/>
        </w:tabs>
        <w:rPr>
          <w:sz w:val="25"/>
          <w:szCs w:val="25"/>
        </w:rPr>
      </w:pPr>
      <w:r>
        <w:rPr>
          <w:sz w:val="25"/>
          <w:szCs w:val="25"/>
        </w:rPr>
        <w:t xml:space="preserve">ежеквартально, в сроки предоставления бухгалтерской отчетности по РСБУ предоставлять письма за подписью уполномоченных лиц ПОРУЧИТЕЛЯ, подтверж</w:t>
      </w:r>
      <w:r>
        <w:rPr>
          <w:sz w:val="25"/>
          <w:szCs w:val="25"/>
        </w:rPr>
        <w:t xml:space="preserve">дающие отсутствие/ наличие недоимки и задолженности по пеням, штрафам перед государственными внебюджетными фондами по состоянию не ранее, чем на 01 апреля, 01 июля и 01 октября текущего года (с указанием суммы недоимки и задолженности в случае их наличия).</w:t>
      </w:r>
      <w:r>
        <w:rPr>
          <w:sz w:val="25"/>
          <w:szCs w:val="25"/>
        </w:rPr>
      </w:r>
      <w:r>
        <w:rPr>
          <w:sz w:val="25"/>
          <w:szCs w:val="25"/>
        </w:rPr>
      </w:r>
    </w:p>
    <w:p>
      <w:pPr>
        <w:pStyle w:val="1044"/>
        <w:ind w:firstLine="709"/>
        <w:rPr>
          <w:rFonts w:ascii="Times New Roman" w:hAnsi="Times New Roman"/>
          <w:sz w:val="25"/>
          <w:szCs w:val="25"/>
        </w:rPr>
      </w:pPr>
      <w:r>
        <w:rPr>
          <w:rFonts w:ascii="Times New Roman" w:hAnsi="Times New Roman"/>
          <w:sz w:val="25"/>
          <w:szCs w:val="25"/>
        </w:rPr>
        <w:t xml:space="preserve">2.12. ПОРУЧИТЕЛЬ обязуется не разглашать в любой форме (в том числе, но не исключительно: в форме интервью, публикаций, рекламных акций) информацию, касающуюся условий Соглашения и Договора, без письменного согласия БАНКА.</w:t>
      </w:r>
      <w:r>
        <w:rPr>
          <w:rFonts w:ascii="Times New Roman" w:hAnsi="Times New Roman"/>
          <w:sz w:val="25"/>
          <w:szCs w:val="25"/>
        </w:rPr>
      </w:r>
      <w:r>
        <w:rPr>
          <w:rFonts w:ascii="Times New Roman" w:hAnsi="Times New Roman"/>
          <w:sz w:val="25"/>
          <w:szCs w:val="25"/>
        </w:rPr>
      </w:r>
    </w:p>
    <w:p>
      <w:pPr>
        <w:pStyle w:val="1044"/>
        <w:ind w:firstLine="709"/>
        <w:rPr>
          <w:rFonts w:ascii="Times New Roman" w:hAnsi="Times New Roman"/>
          <w:sz w:val="25"/>
          <w:szCs w:val="25"/>
        </w:rPr>
      </w:pPr>
      <w:r>
        <w:rPr>
          <w:rFonts w:ascii="Times New Roman" w:hAnsi="Times New Roman"/>
          <w:sz w:val="25"/>
          <w:szCs w:val="25"/>
        </w:rPr>
        <w:t xml:space="preserve">Данное условие не распространяется на обязательное предоставление информации в случаях, определенных законодательством Росси</w:t>
      </w:r>
      <w:r>
        <w:rPr>
          <w:rFonts w:ascii="Times New Roman" w:hAnsi="Times New Roman"/>
          <w:sz w:val="25"/>
          <w:szCs w:val="25"/>
        </w:rPr>
        <w:t xml:space="preserve">йской Федерации, а также в случае необходимости предоставления такой информации ПОРУЧИТЕЛЕМ в рамках существующих, или вновь принятых на себя обязательств по раскрытию информации перед другими кредиторами, рейтинговыми агентствами, финансовыми институтами.</w:t>
      </w:r>
      <w:r>
        <w:rPr>
          <w:rFonts w:ascii="Times New Roman" w:hAnsi="Times New Roman"/>
          <w:sz w:val="25"/>
          <w:szCs w:val="25"/>
        </w:rPr>
      </w:r>
      <w:r>
        <w:rPr>
          <w:rFonts w:ascii="Times New Roman" w:hAnsi="Times New Roman"/>
          <w:sz w:val="25"/>
          <w:szCs w:val="25"/>
        </w:rPr>
      </w:r>
    </w:p>
    <w:p>
      <w:pPr>
        <w:pStyle w:val="1044"/>
        <w:ind w:firstLine="709"/>
        <w:rPr>
          <w:rFonts w:ascii="Times New Roman" w:hAnsi="Times New Roman"/>
          <w:sz w:val="25"/>
          <w:szCs w:val="25"/>
        </w:rPr>
      </w:pPr>
      <w:r>
        <w:rPr>
          <w:rFonts w:ascii="Times New Roman" w:hAnsi="Times New Roman"/>
          <w:sz w:val="25"/>
          <w:szCs w:val="25"/>
        </w:rPr>
        <w:t xml:space="preserve">2.13. ПОРУЧИТЕЛЬ подтверждает и гарантирует, что на дату заключения Договора ПОРУЧИТЕЛЬ не отвечает признакам неплатежеспособности и/или н</w:t>
      </w:r>
      <w:r>
        <w:rPr>
          <w:rFonts w:ascii="Times New Roman" w:hAnsi="Times New Roman"/>
          <w:sz w:val="25"/>
          <w:szCs w:val="25"/>
        </w:rPr>
        <w:t xml:space="preserve">едостаточности имущества (как эти термины определены в Федеральном законе от 26.10.2002 № 127-ФЗ «О несостоятельности (банкротстве)»), а также, что заключение Договора не повлечет ущемление каких-либо интересов кредиторов ПОРУЧИТЕЛЯ и/или иных третьих лиц.</w:t>
      </w:r>
      <w:r>
        <w:rPr>
          <w:rFonts w:ascii="Times New Roman" w:hAnsi="Times New Roman"/>
          <w:sz w:val="25"/>
          <w:szCs w:val="25"/>
        </w:rPr>
      </w:r>
      <w:r>
        <w:rPr>
          <w:rFonts w:ascii="Times New Roman" w:hAnsi="Times New Roman"/>
          <w:sz w:val="25"/>
          <w:szCs w:val="25"/>
        </w:rPr>
      </w:r>
    </w:p>
    <w:p>
      <w:pPr>
        <w:pStyle w:val="1061"/>
        <w:ind w:firstLine="708"/>
        <w:jc w:val="both"/>
        <w:rPr>
          <w:sz w:val="25"/>
          <w:szCs w:val="25"/>
        </w:rPr>
      </w:pPr>
      <w:r>
        <w:rPr>
          <w:sz w:val="25"/>
          <w:szCs w:val="25"/>
        </w:rPr>
        <w:t xml:space="preserve">2.14. ПОРУЧИТЕЛЬ заверяет и гарантирует, что на дату заключения Договора ПОРУЧИТЕЛЮ не известно о фактах заключения между его участниками или его участниками и тре</w:t>
      </w:r>
      <w:r>
        <w:rPr>
          <w:sz w:val="25"/>
          <w:szCs w:val="25"/>
        </w:rPr>
        <w:t xml:space="preserve">тьими лицами корпоративных или иных аналогичных соглашений, ограничивающих его права как контрагента БАНКА, или каким-либо иным образом влияющих на возможность заключения или исполнения обязательств по Договору, а также иным заключаемым с БАНКОМ договорам.</w:t>
      </w:r>
      <w:r>
        <w:rPr>
          <w:sz w:val="25"/>
          <w:szCs w:val="25"/>
        </w:rPr>
      </w:r>
      <w:r>
        <w:rPr>
          <w:sz w:val="25"/>
          <w:szCs w:val="25"/>
        </w:rPr>
      </w:r>
    </w:p>
    <w:p>
      <w:pPr>
        <w:ind w:firstLine="709"/>
        <w:jc w:val="both"/>
        <w:rPr>
          <w:sz w:val="25"/>
          <w:szCs w:val="25"/>
        </w:rPr>
      </w:pPr>
      <w:r>
        <w:rPr>
          <w:sz w:val="25"/>
          <w:szCs w:val="25"/>
        </w:rPr>
        <w:t xml:space="preserve">2.16. ПОРУЧИТЕЛЬ обязуется письменно извещать БАНК о любом нижеуказанном событии в течение 10 (Десяти) рабочих дней со дня его наступления, произошедшего в течение действия Договора:</w:t>
      </w:r>
      <w:r>
        <w:rPr>
          <w:sz w:val="25"/>
          <w:szCs w:val="25"/>
        </w:rPr>
      </w:r>
      <w:r>
        <w:rPr>
          <w:sz w:val="25"/>
          <w:szCs w:val="25"/>
        </w:rPr>
      </w:r>
    </w:p>
    <w:p>
      <w:pPr>
        <w:ind w:firstLine="709"/>
        <w:jc w:val="both"/>
        <w:tabs>
          <w:tab w:val="left" w:pos="0" w:leader="none"/>
        </w:tabs>
        <w:rPr>
          <w:sz w:val="25"/>
          <w:szCs w:val="25"/>
        </w:rPr>
      </w:pPr>
      <w:r>
        <w:rPr>
          <w:sz w:val="25"/>
          <w:szCs w:val="25"/>
        </w:rPr>
        <w:t xml:space="preserve">-   изменение места нахождения или почтового адреса, а также любого из указанных в настоящем Договоре платежных реквизитов.</w:t>
      </w:r>
      <w:r>
        <w:rPr>
          <w:sz w:val="25"/>
          <w:szCs w:val="25"/>
        </w:rPr>
      </w:r>
      <w:r>
        <w:rPr>
          <w:sz w:val="25"/>
          <w:szCs w:val="25"/>
        </w:rPr>
      </w:r>
    </w:p>
    <w:p>
      <w:pPr>
        <w:ind w:firstLine="709"/>
        <w:jc w:val="both"/>
        <w:tabs>
          <w:tab w:val="left" w:pos="0" w:leader="none"/>
        </w:tabs>
        <w:rPr>
          <w:sz w:val="25"/>
          <w:szCs w:val="25"/>
        </w:rPr>
      </w:pPr>
      <w:r>
        <w:rPr>
          <w:sz w:val="25"/>
          <w:szCs w:val="25"/>
        </w:rPr>
        <w:t xml:space="preserve">-   принятие решения о ликвидации, реорганизации уполномоченным органом управления ПОРУЧИТЕЛЯ; </w:t>
      </w:r>
      <w:r>
        <w:rPr>
          <w:sz w:val="25"/>
          <w:szCs w:val="25"/>
        </w:rPr>
      </w:r>
      <w:r>
        <w:rPr>
          <w:sz w:val="25"/>
          <w:szCs w:val="25"/>
        </w:rPr>
      </w:r>
    </w:p>
    <w:p>
      <w:pPr>
        <w:ind w:firstLine="709"/>
        <w:jc w:val="both"/>
        <w:widowControl w:val="off"/>
        <w:rPr>
          <w:b/>
          <w:bCs/>
          <w:sz w:val="25"/>
          <w:szCs w:val="25"/>
        </w:rPr>
      </w:pPr>
      <w:r>
        <w:rPr>
          <w:sz w:val="25"/>
          <w:szCs w:val="25"/>
        </w:rPr>
        <w:t xml:space="preserve">-   подача заинтересованным лицом в арбитражный суд заявления о признании ПОРУЧИТЕЛЯ банкротом.</w:t>
      </w:r>
      <w:r>
        <w:rPr>
          <w:b/>
          <w:bCs/>
          <w:sz w:val="25"/>
          <w:szCs w:val="25"/>
        </w:rPr>
      </w:r>
      <w:r>
        <w:rPr>
          <w:b/>
          <w:bCs/>
          <w:sz w:val="25"/>
          <w:szCs w:val="25"/>
        </w:rPr>
      </w:r>
    </w:p>
    <w:p>
      <w:pPr>
        <w:pStyle w:val="1044"/>
        <w:ind w:firstLine="709"/>
        <w:rPr>
          <w:rFonts w:ascii="Times New Roman" w:hAnsi="Times New Roman"/>
          <w:b/>
          <w:bCs/>
          <w:sz w:val="25"/>
          <w:szCs w:val="25"/>
        </w:rPr>
      </w:pPr>
      <w:r>
        <w:rPr>
          <w:rFonts w:ascii="Times New Roman" w:hAnsi="Times New Roman"/>
          <w:color w:val="c0504d"/>
          <w:sz w:val="25"/>
          <w:szCs w:val="25"/>
        </w:rPr>
        <w:t xml:space="preserve"> </w:t>
      </w:r>
      <w:r>
        <w:rPr>
          <w:rFonts w:ascii="Times New Roman" w:hAnsi="Times New Roman"/>
          <w:b/>
          <w:bCs/>
          <w:sz w:val="25"/>
          <w:szCs w:val="25"/>
        </w:rPr>
      </w:r>
      <w:r>
        <w:rPr>
          <w:rFonts w:ascii="Times New Roman" w:hAnsi="Times New Roman"/>
          <w:b/>
          <w:bCs/>
          <w:sz w:val="25"/>
          <w:szCs w:val="25"/>
        </w:rPr>
      </w:r>
    </w:p>
    <w:p>
      <w:pPr>
        <w:jc w:val="center"/>
        <w:rPr>
          <w:b/>
          <w:bCs/>
          <w:sz w:val="25"/>
          <w:szCs w:val="25"/>
        </w:rPr>
      </w:pPr>
      <w:r>
        <w:rPr>
          <w:b/>
          <w:bCs/>
          <w:sz w:val="25"/>
          <w:szCs w:val="25"/>
        </w:rPr>
        <w:t xml:space="preserve">3. СРОК ДЕЙСТВИЯ ДОГОВОРА</w:t>
      </w:r>
      <w:r>
        <w:rPr>
          <w:b/>
          <w:bCs/>
          <w:sz w:val="25"/>
          <w:szCs w:val="25"/>
        </w:rPr>
      </w:r>
      <w:r>
        <w:rPr>
          <w:b/>
          <w:bCs/>
          <w:sz w:val="25"/>
          <w:szCs w:val="25"/>
        </w:rPr>
      </w:r>
    </w:p>
    <w:p>
      <w:pPr>
        <w:ind w:firstLine="709"/>
        <w:jc w:val="both"/>
        <w:rPr>
          <w:sz w:val="25"/>
          <w:szCs w:val="25"/>
        </w:rPr>
      </w:pPr>
      <w:r>
        <w:rPr>
          <w:sz w:val="25"/>
          <w:szCs w:val="25"/>
        </w:rPr>
        <w:t xml:space="preserve">3.1. Договор вступает в силу с даты его подписания Сторонами. Договор и обязательство ПОРУЧИТЕЛЯ (поручительство) действуют с даты подписания Договора по «___» _____20____ года включительно.</w:t>
      </w:r>
      <w:r>
        <w:rPr>
          <w:sz w:val="25"/>
          <w:szCs w:val="25"/>
        </w:rPr>
      </w:r>
      <w:r>
        <w:rPr>
          <w:sz w:val="25"/>
          <w:szCs w:val="25"/>
        </w:rPr>
      </w:r>
    </w:p>
    <w:p>
      <w:pPr>
        <w:ind w:firstLine="709"/>
        <w:jc w:val="both"/>
        <w:rPr>
          <w:sz w:val="25"/>
          <w:szCs w:val="25"/>
        </w:rPr>
      </w:pPr>
      <w:r>
        <w:rPr>
          <w:sz w:val="25"/>
          <w:szCs w:val="25"/>
        </w:rPr>
        <w:t xml:space="preserve">3.2. До наступления срока, указанного в п. 3.1. Договора, Договор прекращает действие после вып</w:t>
      </w:r>
      <w:r>
        <w:rPr>
          <w:sz w:val="25"/>
          <w:szCs w:val="25"/>
        </w:rPr>
        <w:t xml:space="preserve">олнения ЗАЕМЩИКОМ всех своих обязательств по Соглашению, либо после выполнения ПОРУЧИТЕЛЕМ обязательств по Договору, либо в иных случаях, предусмотренных законодательством Российской Федерации. Одностороннее расторжение ПОРУЧИТЕЛЕМ Договора не допускается.</w:t>
      </w:r>
      <w:r>
        <w:rPr>
          <w:sz w:val="25"/>
          <w:szCs w:val="25"/>
        </w:rPr>
      </w:r>
      <w:r>
        <w:rPr>
          <w:sz w:val="25"/>
          <w:szCs w:val="25"/>
        </w:rPr>
      </w:r>
    </w:p>
    <w:p>
      <w:pPr>
        <w:rPr>
          <w:b/>
          <w:bCs/>
          <w:sz w:val="25"/>
          <w:szCs w:val="25"/>
        </w:rPr>
      </w:pPr>
      <w:r>
        <w:rPr>
          <w:b/>
          <w:bCs/>
          <w:sz w:val="25"/>
          <w:szCs w:val="25"/>
        </w:rPr>
      </w:r>
      <w:r>
        <w:rPr>
          <w:b/>
          <w:bCs/>
          <w:sz w:val="25"/>
          <w:szCs w:val="25"/>
        </w:rPr>
      </w:r>
      <w:r>
        <w:rPr>
          <w:b/>
          <w:bCs/>
          <w:sz w:val="25"/>
          <w:szCs w:val="25"/>
        </w:rPr>
      </w:r>
    </w:p>
    <w:p>
      <w:pPr>
        <w:jc w:val="center"/>
        <w:rPr>
          <w:b/>
          <w:bCs/>
          <w:sz w:val="25"/>
          <w:szCs w:val="25"/>
        </w:rPr>
      </w:pPr>
      <w:r>
        <w:rPr>
          <w:b/>
          <w:bCs/>
          <w:sz w:val="25"/>
          <w:szCs w:val="25"/>
        </w:rPr>
        <w:t xml:space="preserve">4. ПРОЧИЕ УСЛОВИЯ</w:t>
      </w:r>
      <w:r>
        <w:rPr>
          <w:b/>
          <w:bCs/>
          <w:sz w:val="25"/>
          <w:szCs w:val="25"/>
        </w:rPr>
      </w:r>
      <w:r>
        <w:rPr>
          <w:b/>
          <w:bCs/>
          <w:sz w:val="25"/>
          <w:szCs w:val="25"/>
        </w:rPr>
      </w:r>
    </w:p>
    <w:p>
      <w:pPr>
        <w:pStyle w:val="1039"/>
        <w:ind w:firstLine="709"/>
        <w:jc w:val="both"/>
        <w:spacing w:line="240" w:lineRule="auto"/>
        <w:rPr>
          <w:b w:val="0"/>
          <w:bCs w:val="0"/>
          <w:sz w:val="25"/>
          <w:szCs w:val="25"/>
        </w:rPr>
      </w:pPr>
      <w:r>
        <w:rPr>
          <w:b w:val="0"/>
          <w:bCs w:val="0"/>
          <w:sz w:val="25"/>
          <w:szCs w:val="25"/>
        </w:rPr>
        <w:t xml:space="preserve">4.1. Все изменения и дополнения к Договору действительны лишь в том случае, если они совершены в письменной форме и подписаны уполномоченными </w:t>
      </w:r>
      <w:r>
        <w:rPr>
          <w:b w:val="0"/>
          <w:bCs w:val="0"/>
          <w:sz w:val="25"/>
          <w:szCs w:val="25"/>
        </w:rPr>
        <w:t xml:space="preserve">на</w:t>
      </w:r>
      <w:r>
        <w:rPr>
          <w:b w:val="0"/>
          <w:bCs w:val="0"/>
          <w:sz w:val="25"/>
          <w:szCs w:val="25"/>
        </w:rPr>
        <w:t xml:space="preserve"> то лицами с обеих Сторон.</w:t>
      </w:r>
      <w:r>
        <w:rPr>
          <w:b w:val="0"/>
          <w:bCs w:val="0"/>
          <w:sz w:val="25"/>
          <w:szCs w:val="25"/>
        </w:rPr>
      </w:r>
      <w:r>
        <w:rPr>
          <w:b w:val="0"/>
          <w:bCs w:val="0"/>
          <w:sz w:val="25"/>
          <w:szCs w:val="25"/>
        </w:rPr>
      </w:r>
    </w:p>
    <w:p>
      <w:pPr>
        <w:ind w:firstLine="709"/>
        <w:jc w:val="both"/>
        <w:rPr>
          <w:bCs/>
          <w:sz w:val="25"/>
          <w:szCs w:val="25"/>
        </w:rPr>
      </w:pPr>
      <w:r>
        <w:rPr>
          <w:sz w:val="25"/>
          <w:szCs w:val="25"/>
        </w:rPr>
        <w:t xml:space="preserve">4.2. </w:t>
      </w:r>
      <w:r>
        <w:rPr>
          <w:bCs/>
          <w:sz w:val="25"/>
          <w:szCs w:val="25"/>
        </w:rPr>
        <w:t xml:space="preserve">Любое уведомление и иное сообщение, направляемое Сторонами друг другу по Договору, должно быть совершено в письменной форме.</w:t>
      </w:r>
      <w:r>
        <w:rPr>
          <w:bCs/>
          <w:sz w:val="25"/>
          <w:szCs w:val="25"/>
        </w:rPr>
      </w:r>
      <w:r>
        <w:rPr>
          <w:bCs/>
          <w:sz w:val="25"/>
          <w:szCs w:val="25"/>
        </w:rPr>
      </w:r>
    </w:p>
    <w:p>
      <w:pPr>
        <w:ind w:firstLine="709"/>
        <w:jc w:val="both"/>
        <w:rPr>
          <w:bCs/>
          <w:sz w:val="25"/>
          <w:szCs w:val="25"/>
        </w:rPr>
      </w:pPr>
      <w:r>
        <w:rPr>
          <w:bCs/>
          <w:sz w:val="25"/>
          <w:szCs w:val="25"/>
        </w:rPr>
        <w:t xml:space="preserve">Такое уведомление или сообщение считается</w:t>
      </w:r>
      <w:r>
        <w:rPr>
          <w:bCs/>
          <w:sz w:val="25"/>
          <w:szCs w:val="25"/>
        </w:rPr>
        <w:t xml:space="preserve"> направленным надлежащим образом, если оно доставлено адресату посыльным или заказным письмом, или телеграммой с уведомлением: БАНКУ – по почтовому адресу, ПОРУЧИТЕЛЮ - по адресу и почтовому адресу, указанным в Договоре, и за подписью уполномоченного лица.</w:t>
      </w:r>
      <w:r>
        <w:rPr>
          <w:bCs/>
          <w:sz w:val="25"/>
          <w:szCs w:val="25"/>
        </w:rPr>
      </w:r>
      <w:r>
        <w:rPr>
          <w:bCs/>
          <w:sz w:val="25"/>
          <w:szCs w:val="25"/>
        </w:rPr>
      </w:r>
    </w:p>
    <w:p>
      <w:pPr>
        <w:ind w:firstLine="709"/>
        <w:jc w:val="both"/>
        <w:rPr>
          <w:bCs/>
          <w:sz w:val="25"/>
          <w:szCs w:val="25"/>
        </w:rPr>
      </w:pPr>
      <w:r>
        <w:rPr>
          <w:bCs/>
          <w:sz w:val="25"/>
          <w:szCs w:val="25"/>
        </w:rPr>
        <w:t xml:space="preserve">Уведомление или сообщение БАНКА считается доставленным ПОРУЧИТЕЛЮ надлежащим обра</w:t>
      </w:r>
      <w:r>
        <w:rPr>
          <w:bCs/>
          <w:sz w:val="25"/>
          <w:szCs w:val="25"/>
        </w:rPr>
        <w:t xml:space="preserve">зом, если оно получено ПОРУЧИТЕЛЕМ, а также в случаях, если, несмотря на направление уведомления (сообщения) БАНКОМ в соответствии с условиями Договора, ПОРУЧИТЕЛЬ не явился за его получением или отказался от его получения, или уведомление (сообщение) не в</w:t>
      </w:r>
      <w:r>
        <w:rPr>
          <w:bCs/>
          <w:sz w:val="25"/>
          <w:szCs w:val="25"/>
        </w:rPr>
        <w:t xml:space="preserve">ручено в связи с отсутствием адресата по указанному в уведомлении (сообщении) адресу, о чем орган связи проинформировал БАНК. Датой доставки уведомления или сообщения БАНКА считается дата его получения ПОРУЧИТЕЛЕМ, а при неявке ПОРУЧИТЕЛЯ за получением уве</w:t>
      </w:r>
      <w:r>
        <w:rPr>
          <w:bCs/>
          <w:sz w:val="25"/>
          <w:szCs w:val="25"/>
        </w:rPr>
        <w:t xml:space="preserve">домления (сообщения) с требованием БАНКА или отказе от его получения, или его невручении в связи с отсутствием адресата по указанному в уведомлении (сообщении) адресу - дата отправки органом связи уведомления БАНКУ о невручении ПОРУЧИТЕЛЮ требования БАНКА.</w:t>
      </w:r>
      <w:r>
        <w:rPr>
          <w:bCs/>
          <w:sz w:val="25"/>
          <w:szCs w:val="25"/>
        </w:rPr>
      </w:r>
      <w:r>
        <w:rPr>
          <w:bCs/>
          <w:sz w:val="25"/>
          <w:szCs w:val="25"/>
        </w:rPr>
      </w:r>
    </w:p>
    <w:p>
      <w:pPr>
        <w:pStyle w:val="1054"/>
        <w:ind w:left="0" w:firstLine="709"/>
        <w:jc w:val="both"/>
        <w:spacing w:after="0" w:line="240" w:lineRule="auto"/>
        <w:widowControl w:val="off"/>
        <w:rPr>
          <w:sz w:val="25"/>
          <w:szCs w:val="25"/>
          <w:highlight w:val="yellow"/>
        </w:rPr>
      </w:pPr>
      <w:r>
        <w:rPr>
          <w:sz w:val="25"/>
          <w:szCs w:val="25"/>
        </w:rPr>
        <w:t xml:space="preserve">4.3. Все споры, разногласия или требования, возникающие из Договора или в связи с ним, в том числе касающиеся его возникновения, изменения, нарушения, исполнения, прекращения, недействительности или </w:t>
      </w:r>
      <w:r>
        <w:rPr>
          <w:sz w:val="25"/>
          <w:szCs w:val="25"/>
        </w:rPr>
        <w:t xml:space="preserve">незаключенности</w:t>
      </w:r>
      <w:r>
        <w:rPr>
          <w:sz w:val="25"/>
          <w:szCs w:val="25"/>
        </w:rPr>
        <w:t xml:space="preserve">, подлежат рассмотрению в </w:t>
      </w:r>
      <w:bookmarkStart w:id="0" w:name="_GoBack"/>
      <w:r>
        <w:rPr>
          <w:sz w:val="25"/>
          <w:szCs w:val="25"/>
        </w:rPr>
        <w:t xml:space="preserve">Арбитр</w:t>
      </w:r>
      <w:bookmarkEnd w:id="0"/>
      <w:r>
        <w:rPr>
          <w:sz w:val="25"/>
          <w:szCs w:val="25"/>
        </w:rPr>
        <w:t xml:space="preserve">ажном суде г. Москвы.</w:t>
      </w:r>
      <w:r>
        <w:rPr>
          <w:sz w:val="25"/>
          <w:szCs w:val="25"/>
          <w:highlight w:val="yellow"/>
        </w:rPr>
      </w:r>
      <w:r>
        <w:rPr>
          <w:sz w:val="25"/>
          <w:szCs w:val="25"/>
          <w:highlight w:val="yellow"/>
        </w:rPr>
      </w:r>
    </w:p>
    <w:p>
      <w:pPr>
        <w:pStyle w:val="1054"/>
        <w:ind w:left="0" w:firstLine="709"/>
        <w:jc w:val="both"/>
        <w:spacing w:after="0" w:line="240" w:lineRule="auto"/>
        <w:widowControl w:val="off"/>
        <w:rPr>
          <w:sz w:val="25"/>
          <w:szCs w:val="25"/>
        </w:rPr>
      </w:pPr>
      <w:r>
        <w:rPr>
          <w:sz w:val="25"/>
          <w:szCs w:val="25"/>
        </w:rPr>
        <w:t xml:space="preserve">4.4. БАНК направляет в бюро кредитных историй информацию о ПОРУЧИТЕЛЕ, предусмотренную статьей 4 Федерального закона «О кредитных историях» № 218-ФЗ от 30.12.2004.</w:t>
      </w:r>
      <w:r>
        <w:rPr>
          <w:sz w:val="25"/>
          <w:szCs w:val="25"/>
        </w:rPr>
      </w:r>
      <w:r>
        <w:rPr>
          <w:sz w:val="25"/>
          <w:szCs w:val="25"/>
        </w:rPr>
      </w:r>
    </w:p>
    <w:p>
      <w:pPr>
        <w:pStyle w:val="1054"/>
        <w:ind w:left="0" w:firstLine="709"/>
        <w:jc w:val="both"/>
        <w:spacing w:after="0" w:line="240" w:lineRule="auto"/>
        <w:rPr>
          <w:b/>
          <w:bCs/>
          <w:sz w:val="25"/>
          <w:szCs w:val="25"/>
        </w:rPr>
      </w:pPr>
      <w:r>
        <w:rPr>
          <w:sz w:val="25"/>
          <w:szCs w:val="25"/>
        </w:rPr>
        <w:t xml:space="preserve">4.5. Договор составлен в 3 (трех) экземплярах, имеющих одинаковую юридическую силу, по 1 (одному) экземпляру для БАНКА, ПОРУЧИТЕЛЯ и ЗАЕМЩИКА.</w:t>
      </w:r>
      <w:r>
        <w:rPr>
          <w:b/>
          <w:bCs/>
          <w:sz w:val="25"/>
          <w:szCs w:val="25"/>
        </w:rPr>
      </w:r>
      <w:r>
        <w:rPr>
          <w:b/>
          <w:bCs/>
          <w:sz w:val="25"/>
          <w:szCs w:val="25"/>
        </w:rPr>
      </w:r>
    </w:p>
    <w:p>
      <w:pPr>
        <w:ind w:firstLine="709"/>
        <w:jc w:val="center"/>
        <w:rPr>
          <w:b/>
          <w:bCs/>
          <w:sz w:val="25"/>
          <w:szCs w:val="25"/>
        </w:rPr>
      </w:pPr>
      <w:r>
        <w:rPr>
          <w:b/>
          <w:bCs/>
          <w:sz w:val="25"/>
          <w:szCs w:val="25"/>
        </w:rPr>
      </w:r>
      <w:r>
        <w:rPr>
          <w:b/>
          <w:bCs/>
          <w:sz w:val="25"/>
          <w:szCs w:val="25"/>
        </w:rPr>
      </w:r>
      <w:r>
        <w:rPr>
          <w:b/>
          <w:bCs/>
          <w:sz w:val="25"/>
          <w:szCs w:val="25"/>
        </w:rPr>
      </w:r>
    </w:p>
    <w:p>
      <w:pPr>
        <w:ind w:firstLine="709"/>
        <w:jc w:val="center"/>
        <w:rPr>
          <w:b/>
          <w:bCs/>
          <w:sz w:val="25"/>
          <w:szCs w:val="25"/>
        </w:rPr>
      </w:pPr>
      <w:r>
        <w:rPr>
          <w:b/>
          <w:bCs/>
          <w:sz w:val="25"/>
          <w:szCs w:val="25"/>
        </w:rPr>
        <w:t xml:space="preserve">5. МЕСТОНАХОЖДЕНИЕ, АДРЕСА И РЕКВИЗИТЫ СТОРОН</w:t>
      </w:r>
      <w:r>
        <w:rPr>
          <w:b/>
          <w:bCs/>
          <w:sz w:val="25"/>
          <w:szCs w:val="25"/>
        </w:rPr>
      </w:r>
      <w:r>
        <w:rPr>
          <w:b/>
          <w:bCs/>
          <w:sz w:val="25"/>
          <w:szCs w:val="25"/>
        </w:rPr>
      </w:r>
    </w:p>
    <w:p>
      <w:pPr>
        <w:pStyle w:val="1054"/>
        <w:ind w:left="0" w:firstLine="709"/>
        <w:jc w:val="both"/>
        <w:spacing w:after="0" w:line="240" w:lineRule="auto"/>
        <w:widowControl w:val="off"/>
        <w:rPr>
          <w:sz w:val="25"/>
          <w:szCs w:val="25"/>
        </w:rPr>
        <w:sectPr>
          <w:headerReference w:type="default" r:id="rId9"/>
          <w:footerReference w:type="first" r:id="rId12"/>
          <w:footnotePr/>
          <w:endnotePr/>
          <w:type w:val="continuous"/>
          <w:pgSz w:w="11906" w:h="16838" w:orient="portrait"/>
          <w:pgMar w:top="1134" w:right="850" w:bottom="1134" w:left="1276" w:header="709" w:footer="709" w:gutter="0"/>
          <w:cols w:num="1" w:sep="0" w:space="708" w:equalWidth="1"/>
          <w:docGrid w:linePitch="360"/>
        </w:sectPr>
      </w:pPr>
      <w:r>
        <w:rPr>
          <w:sz w:val="25"/>
          <w:szCs w:val="25"/>
        </w:rPr>
      </w:r>
      <w:r>
        <w:rPr>
          <w:sz w:val="25"/>
          <w:szCs w:val="25"/>
        </w:rPr>
      </w:r>
      <w:r>
        <w:rPr>
          <w:sz w:val="25"/>
          <w:szCs w:val="25"/>
        </w:rPr>
      </w:r>
    </w:p>
    <w:p>
      <w:pPr>
        <w:ind w:firstLine="142"/>
        <w:jc w:val="both"/>
        <w:rPr>
          <w:sz w:val="25"/>
          <w:szCs w:val="25"/>
        </w:rPr>
      </w:pPr>
      <w:r>
        <w:rPr>
          <w:b/>
          <w:bCs/>
          <w:sz w:val="25"/>
          <w:szCs w:val="25"/>
        </w:rPr>
        <w:t xml:space="preserve">БАНК</w:t>
      </w:r>
      <w:r>
        <w:rPr>
          <w:sz w:val="25"/>
          <w:szCs w:val="25"/>
        </w:rPr>
        <w:t xml:space="preserve">:</w:t>
      </w:r>
      <w:r>
        <w:rPr>
          <w:sz w:val="25"/>
          <w:szCs w:val="25"/>
        </w:rPr>
      </w:r>
      <w:r>
        <w:rPr>
          <w:sz w:val="25"/>
          <w:szCs w:val="25"/>
        </w:rPr>
      </w:r>
    </w:p>
    <w:p>
      <w:pPr>
        <w:keepLines/>
        <w:keepNext/>
        <w:rPr>
          <w:sz w:val="25"/>
          <w:szCs w:val="25"/>
        </w:rPr>
      </w:pPr>
      <w:r>
        <w:rPr>
          <w:sz w:val="25"/>
          <w:szCs w:val="25"/>
        </w:rPr>
        <w:t xml:space="preserve">Местонахождение: </w:t>
      </w:r>
      <w:r>
        <w:rPr>
          <w:sz w:val="25"/>
          <w:szCs w:val="25"/>
        </w:rPr>
      </w:r>
      <w:r>
        <w:rPr>
          <w:sz w:val="25"/>
          <w:szCs w:val="25"/>
        </w:rPr>
      </w:r>
    </w:p>
    <w:p>
      <w:pPr>
        <w:keepLines/>
        <w:keepNext/>
        <w:rPr>
          <w:sz w:val="25"/>
          <w:szCs w:val="25"/>
        </w:rPr>
      </w:pPr>
      <w:r>
        <w:rPr>
          <w:sz w:val="25"/>
          <w:szCs w:val="25"/>
        </w:rPr>
        <w:t xml:space="preserve">ИНН   </w:t>
      </w:r>
      <w:r>
        <w:rPr>
          <w:sz w:val="25"/>
          <w:szCs w:val="25"/>
        </w:rPr>
        <w:t xml:space="preserve">  ,</w:t>
      </w:r>
      <w:r>
        <w:rPr>
          <w:sz w:val="25"/>
          <w:szCs w:val="25"/>
        </w:rPr>
        <w:t xml:space="preserve"> ОГРН       , КПП             , ОКПО  </w:t>
      </w:r>
      <w:r>
        <w:rPr>
          <w:sz w:val="25"/>
          <w:szCs w:val="25"/>
        </w:rPr>
      </w:r>
      <w:r>
        <w:rPr>
          <w:sz w:val="25"/>
          <w:szCs w:val="25"/>
        </w:rPr>
      </w:r>
    </w:p>
    <w:p>
      <w:pPr>
        <w:keepLines/>
        <w:keepNext/>
        <w:rPr>
          <w:sz w:val="25"/>
          <w:szCs w:val="25"/>
        </w:rPr>
      </w:pPr>
      <w:r>
        <w:rPr>
          <w:sz w:val="25"/>
          <w:szCs w:val="25"/>
        </w:rPr>
        <w:t xml:space="preserve">Почтовый адрес: </w:t>
      </w:r>
      <w:r>
        <w:rPr>
          <w:sz w:val="25"/>
          <w:szCs w:val="25"/>
        </w:rPr>
      </w:r>
      <w:r>
        <w:rPr>
          <w:sz w:val="25"/>
          <w:szCs w:val="25"/>
        </w:rPr>
      </w:r>
    </w:p>
    <w:p>
      <w:pPr>
        <w:keepLines/>
        <w:keepNext/>
        <w:rPr>
          <w:sz w:val="25"/>
          <w:szCs w:val="25"/>
        </w:rPr>
      </w:pPr>
      <w:r>
        <w:rPr>
          <w:sz w:val="25"/>
          <w:szCs w:val="25"/>
        </w:rPr>
        <w:t xml:space="preserve">Корреспондентский счет № ___________ в _________</w:t>
      </w:r>
      <w:r>
        <w:rPr>
          <w:sz w:val="25"/>
          <w:szCs w:val="25"/>
        </w:rPr>
      </w:r>
      <w:r>
        <w:rPr>
          <w:sz w:val="25"/>
          <w:szCs w:val="25"/>
        </w:rPr>
      </w:r>
    </w:p>
    <w:p>
      <w:pPr>
        <w:keepLines/>
        <w:keepNext/>
        <w:rPr>
          <w:sz w:val="25"/>
          <w:szCs w:val="25"/>
        </w:rPr>
      </w:pPr>
      <w:r>
        <w:rPr>
          <w:sz w:val="25"/>
          <w:szCs w:val="25"/>
        </w:rPr>
        <w:t xml:space="preserve">Телефон: </w:t>
      </w:r>
      <w:r>
        <w:rPr>
          <w:sz w:val="25"/>
          <w:szCs w:val="25"/>
        </w:rPr>
      </w:r>
      <w:r>
        <w:rPr>
          <w:sz w:val="25"/>
          <w:szCs w:val="25"/>
        </w:rPr>
      </w:r>
    </w:p>
    <w:p>
      <w:pPr>
        <w:ind w:firstLine="142"/>
        <w:jc w:val="both"/>
        <w:rPr>
          <w:b/>
          <w:bCs/>
          <w:sz w:val="25"/>
          <w:szCs w:val="25"/>
        </w:rPr>
      </w:pPr>
      <w:r>
        <w:rPr>
          <w:b/>
          <w:bCs/>
          <w:sz w:val="25"/>
          <w:szCs w:val="25"/>
        </w:rPr>
      </w:r>
      <w:r>
        <w:rPr>
          <w:b/>
          <w:bCs/>
          <w:sz w:val="25"/>
          <w:szCs w:val="25"/>
        </w:rPr>
      </w:r>
      <w:r>
        <w:rPr>
          <w:b/>
          <w:bCs/>
          <w:sz w:val="25"/>
          <w:szCs w:val="25"/>
        </w:rPr>
      </w:r>
    </w:p>
    <w:p>
      <w:pPr>
        <w:ind w:firstLine="142"/>
        <w:jc w:val="both"/>
        <w:rPr>
          <w:sz w:val="25"/>
          <w:szCs w:val="25"/>
        </w:rPr>
      </w:pPr>
      <w:r>
        <w:rPr>
          <w:b/>
          <w:bCs/>
          <w:sz w:val="25"/>
          <w:szCs w:val="25"/>
        </w:rPr>
        <w:t xml:space="preserve">ПОРУЧИТЕЛЬ</w:t>
      </w:r>
      <w:r>
        <w:rPr>
          <w:sz w:val="25"/>
          <w:szCs w:val="25"/>
        </w:rPr>
        <w:t xml:space="preserve">:</w:t>
      </w:r>
      <w:r>
        <w:rPr>
          <w:sz w:val="25"/>
          <w:szCs w:val="25"/>
        </w:rPr>
      </w:r>
      <w:r>
        <w:rPr>
          <w:sz w:val="25"/>
          <w:szCs w:val="25"/>
        </w:rPr>
      </w:r>
    </w:p>
    <w:p>
      <w:pPr>
        <w:jc w:val="both"/>
        <w:widowControl w:val="off"/>
        <w:rPr>
          <w:sz w:val="25"/>
          <w:szCs w:val="25"/>
        </w:rPr>
      </w:pPr>
      <w:r>
        <w:rPr>
          <w:sz w:val="25"/>
          <w:szCs w:val="25"/>
        </w:rPr>
        <w:t xml:space="preserve">Местонахождение: _______________ </w:t>
      </w:r>
      <w:r>
        <w:rPr>
          <w:sz w:val="25"/>
          <w:szCs w:val="25"/>
        </w:rPr>
      </w:r>
      <w:r>
        <w:rPr>
          <w:sz w:val="25"/>
          <w:szCs w:val="25"/>
        </w:rPr>
      </w:r>
    </w:p>
    <w:p>
      <w:pPr>
        <w:jc w:val="both"/>
        <w:rPr>
          <w:sz w:val="25"/>
          <w:szCs w:val="25"/>
        </w:rPr>
      </w:pPr>
      <w:r>
        <w:rPr>
          <w:sz w:val="25"/>
          <w:szCs w:val="25"/>
        </w:rPr>
        <w:t xml:space="preserve">Почтовый адрес: __________________</w:t>
      </w:r>
      <w:r>
        <w:rPr>
          <w:sz w:val="25"/>
          <w:szCs w:val="25"/>
        </w:rPr>
      </w:r>
      <w:r>
        <w:rPr>
          <w:sz w:val="25"/>
          <w:szCs w:val="25"/>
        </w:rPr>
      </w:r>
    </w:p>
    <w:p>
      <w:pPr>
        <w:pStyle w:val="1039"/>
        <w:jc w:val="both"/>
        <w:spacing w:line="240" w:lineRule="auto"/>
        <w:tabs>
          <w:tab w:val="left" w:pos="993" w:leader="none"/>
        </w:tabs>
        <w:rPr>
          <w:b w:val="0"/>
          <w:iCs/>
          <w:sz w:val="25"/>
          <w:szCs w:val="25"/>
        </w:rPr>
      </w:pPr>
      <w:r>
        <w:rPr>
          <w:b w:val="0"/>
          <w:iCs/>
          <w:sz w:val="25"/>
          <w:szCs w:val="25"/>
        </w:rPr>
        <w:t xml:space="preserve">ИНН              , ОГРН            , КПП              , ОКПО </w:t>
      </w:r>
      <w:r>
        <w:rPr>
          <w:b w:val="0"/>
          <w:iCs/>
          <w:sz w:val="25"/>
          <w:szCs w:val="25"/>
        </w:rPr>
      </w:r>
      <w:r>
        <w:rPr>
          <w:b w:val="0"/>
          <w:iCs/>
          <w:sz w:val="25"/>
          <w:szCs w:val="25"/>
        </w:rPr>
      </w:r>
    </w:p>
    <w:p>
      <w:pPr>
        <w:jc w:val="both"/>
        <w:rPr>
          <w:sz w:val="25"/>
          <w:szCs w:val="25"/>
        </w:rPr>
      </w:pPr>
      <w:r>
        <w:rPr>
          <w:sz w:val="25"/>
          <w:szCs w:val="25"/>
        </w:rPr>
        <w:t xml:space="preserve">Расчетный счет № _______________________</w:t>
      </w:r>
      <w:r>
        <w:rPr>
          <w:sz w:val="25"/>
          <w:szCs w:val="25"/>
        </w:rPr>
      </w:r>
      <w:r>
        <w:rPr>
          <w:sz w:val="25"/>
          <w:szCs w:val="25"/>
        </w:rPr>
      </w:r>
    </w:p>
    <w:p>
      <w:pPr>
        <w:jc w:val="both"/>
        <w:rPr>
          <w:sz w:val="25"/>
          <w:szCs w:val="25"/>
        </w:rPr>
      </w:pPr>
      <w:r>
        <w:rPr>
          <w:sz w:val="25"/>
          <w:szCs w:val="25"/>
        </w:rPr>
        <w:t xml:space="preserve">Телефон _____________________</w:t>
      </w:r>
      <w:r>
        <w:rPr>
          <w:sz w:val="25"/>
          <w:szCs w:val="25"/>
        </w:rPr>
      </w:r>
      <w:r>
        <w:rPr>
          <w:sz w:val="25"/>
          <w:szCs w:val="25"/>
        </w:rPr>
      </w:r>
    </w:p>
    <w:p>
      <w:pPr>
        <w:ind w:firstLine="709"/>
        <w:rPr>
          <w:sz w:val="25"/>
          <w:szCs w:val="25"/>
        </w:rPr>
      </w:pPr>
      <w:r>
        <w:rPr>
          <w:sz w:val="25"/>
          <w:szCs w:val="25"/>
        </w:rPr>
      </w:r>
      <w:r>
        <w:rPr>
          <w:sz w:val="25"/>
          <w:szCs w:val="25"/>
        </w:rPr>
      </w:r>
      <w:r>
        <w:rPr>
          <w:sz w:val="25"/>
          <w:szCs w:val="25"/>
        </w:rPr>
      </w:r>
    </w:p>
    <w:p>
      <w:pPr>
        <w:pStyle w:val="842"/>
        <w:ind w:firstLine="709"/>
        <w:jc w:val="center"/>
        <w:spacing w:line="240" w:lineRule="auto"/>
        <w:rPr>
          <w:sz w:val="25"/>
          <w:szCs w:val="25"/>
        </w:rPr>
      </w:pPr>
      <w:r>
        <w:rPr>
          <w:sz w:val="25"/>
          <w:szCs w:val="25"/>
        </w:rPr>
        <w:t xml:space="preserve">ПОДПИСИ СТОРОН</w:t>
      </w:r>
      <w:r>
        <w:rPr>
          <w:sz w:val="25"/>
          <w:szCs w:val="25"/>
        </w:rPr>
      </w:r>
      <w:r>
        <w:rPr>
          <w:sz w:val="25"/>
          <w:szCs w:val="25"/>
        </w:rPr>
      </w:r>
    </w:p>
    <w:p>
      <w:pPr>
        <w:rPr>
          <w:sz w:val="25"/>
          <w:szCs w:val="25"/>
        </w:rPr>
      </w:pPr>
      <w:r>
        <w:rPr>
          <w:sz w:val="25"/>
          <w:szCs w:val="25"/>
        </w:rPr>
      </w:r>
      <w:r>
        <w:rPr>
          <w:sz w:val="25"/>
          <w:szCs w:val="25"/>
        </w:rPr>
      </w:r>
      <w:r>
        <w:rPr>
          <w:sz w:val="25"/>
          <w:szCs w:val="25"/>
        </w:rPr>
      </w:r>
    </w:p>
    <w:p>
      <w:pPr>
        <w:rPr>
          <w:sz w:val="25"/>
          <w:szCs w:val="25"/>
        </w:rPr>
      </w:pPr>
      <w:r>
        <w:rPr>
          <w:sz w:val="25"/>
          <w:szCs w:val="25"/>
        </w:rPr>
      </w:r>
      <w:r>
        <w:rPr>
          <w:sz w:val="25"/>
          <w:szCs w:val="25"/>
        </w:rPr>
      </w:r>
      <w:r>
        <w:rPr>
          <w:sz w:val="25"/>
          <w:szCs w:val="25"/>
        </w:rPr>
      </w:r>
    </w:p>
    <w:tbl>
      <w:tblPr>
        <w:tblW w:w="0" w:type="auto"/>
        <w:jc w:val="center"/>
        <w:tblLook w:val="01E0" w:firstRow="1" w:lastRow="1" w:firstColumn="1" w:lastColumn="1" w:noHBand="0" w:noVBand="0"/>
      </w:tblPr>
      <w:tblGrid>
        <w:gridCol w:w="4655"/>
        <w:gridCol w:w="4806"/>
      </w:tblGrid>
      <w:tr>
        <w:tblPrEx/>
        <w:trPr>
          <w:jc w:val="center"/>
          <w:trHeight w:val="479"/>
        </w:trPr>
        <w:tc>
          <w:tcPr>
            <w:tcBorders>
              <w:top w:val="none" w:color="000000" w:sz="0" w:space="0"/>
              <w:left w:val="none" w:color="000000" w:sz="0" w:space="0"/>
              <w:bottom w:val="none" w:color="000000" w:sz="0" w:space="0"/>
              <w:right w:val="none" w:color="000000" w:sz="0" w:space="0"/>
            </w:tcBorders>
            <w:tcW w:w="4655" w:type="dxa"/>
            <w:textDirection w:val="lrTb"/>
            <w:noWrap w:val="false"/>
          </w:tcPr>
          <w:p>
            <w:pPr>
              <w:pStyle w:val="1039"/>
              <w:spacing w:line="240" w:lineRule="auto"/>
              <w:rPr>
                <w:b w:val="0"/>
                <w:bCs w:val="0"/>
                <w:i/>
                <w:sz w:val="25"/>
                <w:szCs w:val="25"/>
                <w:u w:val="single"/>
              </w:rPr>
            </w:pPr>
            <w:r>
              <w:rPr>
                <w:sz w:val="25"/>
                <w:szCs w:val="25"/>
              </w:rPr>
              <w:t xml:space="preserve">БАНК</w:t>
            </w:r>
            <w:r>
              <w:rPr>
                <w:b w:val="0"/>
                <w:bCs w:val="0"/>
                <w:i/>
                <w:sz w:val="25"/>
                <w:szCs w:val="25"/>
                <w:u w:val="single"/>
              </w:rPr>
            </w:r>
            <w:r>
              <w:rPr>
                <w:b w:val="0"/>
                <w:bCs w:val="0"/>
                <w:i/>
                <w:sz w:val="25"/>
                <w:szCs w:val="25"/>
                <w:u w:val="single"/>
              </w:rPr>
            </w:r>
          </w:p>
        </w:tc>
        <w:tc>
          <w:tcPr>
            <w:tcBorders>
              <w:top w:val="none" w:color="000000" w:sz="0" w:space="0"/>
              <w:left w:val="none" w:color="000000" w:sz="0" w:space="0"/>
              <w:bottom w:val="none" w:color="000000" w:sz="0" w:space="0"/>
              <w:right w:val="none" w:color="000000" w:sz="0" w:space="0"/>
            </w:tcBorders>
            <w:tcW w:w="4806" w:type="dxa"/>
            <w:textDirection w:val="lrTb"/>
            <w:noWrap w:val="false"/>
          </w:tcPr>
          <w:p>
            <w:pPr>
              <w:pStyle w:val="1039"/>
              <w:spacing w:line="240" w:lineRule="auto"/>
              <w:rPr>
                <w:sz w:val="25"/>
                <w:szCs w:val="25"/>
              </w:rPr>
            </w:pPr>
            <w:r>
              <w:rPr>
                <w:bCs w:val="0"/>
                <w:sz w:val="25"/>
                <w:szCs w:val="25"/>
              </w:rPr>
              <w:t xml:space="preserve">ПОРУЧИТЕЛЬ</w:t>
            </w:r>
            <w:r>
              <w:rPr>
                <w:sz w:val="25"/>
                <w:szCs w:val="25"/>
              </w:rPr>
            </w:r>
            <w:r>
              <w:rPr>
                <w:sz w:val="25"/>
                <w:szCs w:val="25"/>
              </w:rPr>
            </w:r>
          </w:p>
        </w:tc>
      </w:tr>
      <w:tr>
        <w:tblPrEx/>
        <w:trPr>
          <w:jc w:val="center"/>
        </w:trPr>
        <w:tc>
          <w:tcPr>
            <w:tcBorders>
              <w:top w:val="none" w:color="000000" w:sz="0" w:space="0"/>
              <w:left w:val="none" w:color="000000" w:sz="0" w:space="0"/>
              <w:bottom w:val="none" w:color="000000" w:sz="0" w:space="0"/>
              <w:right w:val="none" w:color="000000" w:sz="0" w:space="0"/>
            </w:tcBorders>
            <w:tcW w:w="4655" w:type="dxa"/>
            <w:textDirection w:val="lrTb"/>
            <w:noWrap w:val="false"/>
          </w:tcPr>
          <w:p>
            <w:pPr>
              <w:pStyle w:val="1066"/>
              <w:ind w:left="34"/>
              <w:jc w:val="center"/>
              <w:keepLines/>
              <w:keepNext/>
              <w:rPr>
                <w:sz w:val="25"/>
                <w:szCs w:val="25"/>
              </w:rPr>
            </w:pPr>
            <w:r>
              <w:rPr>
                <w:sz w:val="25"/>
                <w:szCs w:val="25"/>
              </w:rPr>
            </w:r>
            <w:r>
              <w:rPr>
                <w:sz w:val="25"/>
                <w:szCs w:val="25"/>
              </w:rPr>
            </w:r>
            <w:r>
              <w:rPr>
                <w:sz w:val="25"/>
                <w:szCs w:val="25"/>
              </w:rPr>
            </w:r>
          </w:p>
        </w:tc>
        <w:tc>
          <w:tcPr>
            <w:tcBorders>
              <w:top w:val="none" w:color="000000" w:sz="0" w:space="0"/>
              <w:left w:val="none" w:color="000000" w:sz="0" w:space="0"/>
              <w:bottom w:val="none" w:color="000000" w:sz="0" w:space="0"/>
              <w:right w:val="none" w:color="000000" w:sz="0" w:space="0"/>
            </w:tcBorders>
            <w:tcW w:w="4806" w:type="dxa"/>
            <w:textDirection w:val="lrTb"/>
            <w:noWrap w:val="false"/>
          </w:tcPr>
          <w:p>
            <w:pPr>
              <w:pStyle w:val="1039"/>
              <w:spacing w:line="240" w:lineRule="auto"/>
              <w:rPr>
                <w:bCs w:val="0"/>
                <w:sz w:val="25"/>
                <w:szCs w:val="25"/>
              </w:rPr>
            </w:pPr>
            <w:r>
              <w:rPr>
                <w:bCs w:val="0"/>
                <w:sz w:val="25"/>
                <w:szCs w:val="25"/>
              </w:rPr>
            </w:r>
            <w:r>
              <w:rPr>
                <w:bCs w:val="0"/>
                <w:sz w:val="25"/>
                <w:szCs w:val="25"/>
              </w:rPr>
            </w:r>
            <w:r>
              <w:rPr>
                <w:bCs w:val="0"/>
                <w:sz w:val="25"/>
                <w:szCs w:val="25"/>
              </w:rPr>
            </w:r>
          </w:p>
        </w:tc>
      </w:tr>
      <w:tr>
        <w:tblPrEx/>
        <w:trPr>
          <w:jc w:val="center"/>
        </w:trPr>
        <w:tc>
          <w:tcPr>
            <w:tcBorders>
              <w:top w:val="none" w:color="000000" w:sz="0" w:space="0"/>
              <w:left w:val="none" w:color="000000" w:sz="0" w:space="0"/>
              <w:bottom w:val="none" w:color="000000" w:sz="0" w:space="0"/>
              <w:right w:val="none" w:color="000000" w:sz="0" w:space="0"/>
            </w:tcBorders>
            <w:tcW w:w="4655" w:type="dxa"/>
            <w:textDirection w:val="lrTb"/>
            <w:noWrap w:val="false"/>
          </w:tcPr>
          <w:p>
            <w:pPr>
              <w:pStyle w:val="1066"/>
              <w:ind w:left="34"/>
              <w:jc w:val="center"/>
              <w:keepLines/>
              <w:keepNext/>
              <w:rPr>
                <w:b/>
                <w:bCs/>
                <w:sz w:val="25"/>
                <w:szCs w:val="25"/>
              </w:rPr>
            </w:pPr>
            <w:r>
              <w:rPr>
                <w:b/>
                <w:bCs/>
                <w:sz w:val="25"/>
                <w:szCs w:val="25"/>
              </w:rPr>
            </w:r>
            <w:r>
              <w:rPr>
                <w:b/>
                <w:bCs/>
                <w:sz w:val="25"/>
                <w:szCs w:val="25"/>
              </w:rPr>
            </w:r>
            <w:r>
              <w:rPr>
                <w:b/>
                <w:bCs/>
                <w:sz w:val="25"/>
                <w:szCs w:val="25"/>
              </w:rPr>
            </w:r>
          </w:p>
          <w:p>
            <w:pPr>
              <w:pStyle w:val="1066"/>
              <w:ind w:left="34"/>
              <w:jc w:val="center"/>
              <w:keepLines/>
              <w:keepNext/>
              <w:rPr>
                <w:b/>
                <w:sz w:val="25"/>
                <w:szCs w:val="25"/>
              </w:rPr>
            </w:pPr>
            <w:r>
              <w:rPr>
                <w:b/>
                <w:bCs/>
                <w:sz w:val="25"/>
                <w:szCs w:val="25"/>
              </w:rPr>
              <w:t xml:space="preserve">/_________________/ </w:t>
            </w:r>
            <w:r>
              <w:rPr>
                <w:b/>
                <w:sz w:val="25"/>
                <w:szCs w:val="25"/>
              </w:rPr>
            </w:r>
            <w:r>
              <w:rPr>
                <w:b/>
                <w:sz w:val="25"/>
                <w:szCs w:val="25"/>
              </w:rPr>
            </w:r>
          </w:p>
          <w:p>
            <w:pPr>
              <w:pStyle w:val="1066"/>
              <w:ind w:left="34"/>
              <w:jc w:val="center"/>
              <w:keepLines/>
              <w:keepNext/>
              <w:rPr>
                <w:b/>
                <w:sz w:val="25"/>
                <w:szCs w:val="25"/>
              </w:rPr>
            </w:pPr>
            <w:r>
              <w:rPr>
                <w:b/>
                <w:sz w:val="25"/>
                <w:szCs w:val="25"/>
              </w:rPr>
              <w:t xml:space="preserve">М.П.</w:t>
            </w:r>
            <w:r>
              <w:rPr>
                <w:b/>
                <w:sz w:val="25"/>
                <w:szCs w:val="25"/>
              </w:rPr>
            </w:r>
            <w:r>
              <w:rPr>
                <w:b/>
                <w:sz w:val="25"/>
                <w:szCs w:val="25"/>
              </w:rPr>
            </w:r>
          </w:p>
        </w:tc>
        <w:tc>
          <w:tcPr>
            <w:tcBorders>
              <w:top w:val="none" w:color="000000" w:sz="0" w:space="0"/>
              <w:left w:val="none" w:color="000000" w:sz="0" w:space="0"/>
              <w:bottom w:val="none" w:color="000000" w:sz="0" w:space="0"/>
              <w:right w:val="none" w:color="000000" w:sz="0" w:space="0"/>
            </w:tcBorders>
            <w:tcW w:w="4806" w:type="dxa"/>
            <w:textDirection w:val="lrTb"/>
            <w:noWrap w:val="false"/>
          </w:tcPr>
          <w:p>
            <w:pPr>
              <w:pStyle w:val="1066"/>
              <w:ind w:left="34"/>
              <w:jc w:val="center"/>
              <w:keepLines/>
              <w:keepNext/>
              <w:rPr>
                <w:b/>
                <w:bCs/>
                <w:sz w:val="25"/>
                <w:szCs w:val="25"/>
              </w:rPr>
            </w:pPr>
            <w:r>
              <w:rPr>
                <w:b/>
                <w:bCs/>
                <w:sz w:val="25"/>
                <w:szCs w:val="25"/>
              </w:rPr>
            </w:r>
            <w:r>
              <w:rPr>
                <w:b/>
                <w:bCs/>
                <w:sz w:val="25"/>
                <w:szCs w:val="25"/>
              </w:rPr>
            </w:r>
            <w:r>
              <w:rPr>
                <w:b/>
                <w:bCs/>
                <w:sz w:val="25"/>
                <w:szCs w:val="25"/>
              </w:rPr>
            </w:r>
          </w:p>
          <w:p>
            <w:pPr>
              <w:pStyle w:val="1066"/>
              <w:ind w:left="34"/>
              <w:jc w:val="center"/>
              <w:keepLines/>
              <w:keepNext/>
              <w:rPr>
                <w:b/>
                <w:sz w:val="25"/>
                <w:szCs w:val="25"/>
              </w:rPr>
            </w:pPr>
            <w:r>
              <w:rPr>
                <w:b/>
                <w:bCs/>
                <w:sz w:val="25"/>
                <w:szCs w:val="25"/>
              </w:rPr>
              <w:t xml:space="preserve">/_________________/ </w:t>
            </w:r>
            <w:r>
              <w:rPr>
                <w:b/>
                <w:sz w:val="25"/>
                <w:szCs w:val="25"/>
              </w:rPr>
            </w:r>
            <w:r>
              <w:rPr>
                <w:b/>
                <w:sz w:val="25"/>
                <w:szCs w:val="25"/>
              </w:rPr>
            </w:r>
          </w:p>
          <w:p>
            <w:pPr>
              <w:pStyle w:val="1066"/>
              <w:ind w:left="34"/>
              <w:jc w:val="center"/>
              <w:keepLines/>
              <w:keepNext/>
              <w:rPr>
                <w:b/>
                <w:sz w:val="25"/>
                <w:szCs w:val="25"/>
              </w:rPr>
            </w:pPr>
            <w:r>
              <w:rPr>
                <w:b/>
                <w:sz w:val="25"/>
                <w:szCs w:val="25"/>
              </w:rPr>
              <w:t xml:space="preserve">М.П.</w:t>
            </w:r>
            <w:r>
              <w:rPr>
                <w:b/>
                <w:sz w:val="25"/>
                <w:szCs w:val="25"/>
              </w:rPr>
            </w:r>
            <w:r>
              <w:rPr>
                <w:b/>
                <w:sz w:val="25"/>
                <w:szCs w:val="25"/>
              </w:rPr>
            </w:r>
          </w:p>
        </w:tc>
      </w:tr>
    </w:tbl>
    <w:p>
      <w:pPr>
        <w:pStyle w:val="1054"/>
        <w:ind w:left="0"/>
        <w:jc w:val="both"/>
        <w:spacing w:after="0" w:line="240" w:lineRule="auto"/>
        <w:widowControl w:val="off"/>
        <w:rPr>
          <w:color w:val="c0504d"/>
          <w:sz w:val="25"/>
          <w:szCs w:val="25"/>
        </w:rPr>
        <w:sectPr>
          <w:headerReference w:type="default" r:id="rId10"/>
          <w:footerReference w:type="default" r:id="rId13"/>
          <w:footerReference w:type="first" r:id="rId14"/>
          <w:footnotePr/>
          <w:endnotePr/>
          <w:type w:val="continuous"/>
          <w:pgSz w:w="11906" w:h="16838" w:orient="portrait"/>
          <w:pgMar w:top="851" w:right="851" w:bottom="851" w:left="1560" w:header="709" w:footer="709" w:gutter="0"/>
          <w:cols w:num="1" w:sep="0" w:space="708" w:equalWidth="1"/>
          <w:docGrid w:linePitch="360"/>
        </w:sectPr>
      </w:pPr>
      <w:r>
        <w:rPr>
          <w:color w:val="c0504d"/>
          <w:sz w:val="25"/>
          <w:szCs w:val="25"/>
        </w:rPr>
      </w:r>
      <w:r>
        <w:rPr>
          <w:color w:val="c0504d"/>
          <w:sz w:val="25"/>
          <w:szCs w:val="25"/>
        </w:rPr>
      </w:r>
      <w:r>
        <w:rPr>
          <w:color w:val="c0504d"/>
          <w:sz w:val="25"/>
          <w:szCs w:val="25"/>
        </w:rPr>
      </w:r>
    </w:p>
    <w:p>
      <w:r/>
      <w:r/>
    </w:p>
    <w:sectPr>
      <w:headerReference w:type="first" r:id="rId11"/>
      <w:footerReference w:type="default" r:id="rId15"/>
      <w:footerReference w:type="first" r:id="rId16"/>
      <w:footnotePr/>
      <w:endnotePr/>
      <w:type w:val="continuous"/>
      <w:pgSz w:w="11906" w:h="16838" w:orient="portrait"/>
      <w:pgMar w:top="851" w:right="851" w:bottom="851" w:left="1134"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MS Sans Serif">
    <w:panose1 w:val="02000603000000000000"/>
  </w:font>
  <w:font w:name="Times New Roman CYR">
    <w:panose1 w:val="02020603050405020304"/>
  </w:font>
  <w:font w:name="Tahoma">
    <w:panose1 w:val="020B0604030504040204"/>
  </w:font>
  <w:font w:name="Times New Roman">
    <w:panose1 w:val="02020603050405020304"/>
  </w:font>
  <w:font w:name="Cambria">
    <w:panose1 w:val="02040803050406030204"/>
  </w:font>
  <w:font w:name="Calibri Light">
    <w:panose1 w:val="020F0502020204030204"/>
  </w:font>
  <w:font w:name="Calibri">
    <w:panose1 w:val="020F0502020204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center"/>
      <w:rPr>
        <w:b/>
        <w:bCs/>
      </w:rPr>
      <w:pBdr>
        <w:top w:val="single" w:color="000000" w:sz="4" w:space="1"/>
      </w:pBdr>
    </w:pPr>
    <w:r>
      <w:rPr>
        <w:b/>
        <w:bCs/>
      </w:rPr>
      <w:t xml:space="preserve">БАНК</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ПОРУЧИТЕЛЬ</w:t>
    </w:r>
    <w:r>
      <w:rPr>
        <w:b/>
        <w:bCs/>
      </w:rPr>
    </w:r>
    <w:r>
      <w:rPr>
        <w:b/>
        <w:bCs/>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7"/>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center"/>
      <w:rPr>
        <w:b/>
        <w:bCs/>
      </w:rPr>
      <w:pBdr>
        <w:top w:val="single" w:color="000000" w:sz="4" w:space="1"/>
      </w:pBdr>
    </w:pPr>
    <w:r>
      <w:rPr>
        <w:b/>
        <w:bCs/>
      </w:rPr>
      <w:t xml:space="preserve">БАНК</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ПОРУЧИТЕЛЬ</w:t>
    </w:r>
    <w:r>
      <w:rPr>
        <w:b/>
        <w:bCs/>
      </w:rPr>
    </w:r>
    <w:r>
      <w:rPr>
        <w:b/>
        <w:bCs/>
      </w:rP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center"/>
      <w:rPr>
        <w:szCs w:val="20"/>
      </w:rPr>
      <w:pBdr>
        <w:top w:val="single" w:color="000000" w:sz="4" w:space="1"/>
      </w:pBdr>
    </w:pPr>
    <w:r>
      <w:rPr>
        <w:bCs/>
        <w:i/>
        <w:iCs/>
        <w:szCs w:val="20"/>
      </w:rPr>
      <w:t xml:space="preserve">Договор поручительства № ____ от «__» _______ г.</w:t>
    </w:r>
    <w:r>
      <w:rPr>
        <w:szCs w:val="20"/>
      </w:rPr>
    </w:r>
    <w:r>
      <w:rPr>
        <w:szCs w:val="20"/>
      </w:rP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center"/>
      <w:pBdr>
        <w:top w:val="single" w:color="000000" w:sz="4" w:space="1"/>
      </w:pBdr>
    </w:pPr>
    <w:r>
      <w:rPr>
        <w:b/>
        <w:bCs/>
      </w:rPr>
      <w:t xml:space="preserve">БАНК</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ПОРУЧИТЕЛЬ</w: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5"/>
      <w:jc w:val="right"/>
    </w:pPr>
    <w:r/>
    <w:bookmarkStart w:id="1" w:name="_Hlt475090886"/>
    <w:r/>
    <w:bookmarkStart w:id="2" w:name="_Hlt475090887"/>
    <w:r/>
    <w:bookmarkEnd w:id="1"/>
    <w:r/>
    <w:bookmarkEnd w:id="2"/>
    <w:r>
      <w:fldChar w:fldCharType="begin"/>
    </w:r>
    <w:r>
      <w:instrText xml:space="preserve">PAGE   \* MERGEFORMAT</w:instrText>
    </w:r>
    <w:r>
      <w:fldChar w:fldCharType="separate"/>
    </w:r>
    <w:r>
      <w:t xml:space="preserve">7</w:t>
    </w:r>
    <w:r>
      <w:fldChar w:fldCharType="end"/>
    </w:r>
    <w:r/>
  </w:p>
  <w:p>
    <w:pPr>
      <w:pStyle w:val="885"/>
      <w:jc w:val="right"/>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5"/>
      <w:jc w:val="right"/>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rPr>
      <w:t xml:space="preserve">8</w:t>
    </w:r>
    <w:r>
      <w:rPr>
        <w:sz w:val="24"/>
        <w:szCs w:val="24"/>
      </w:rPr>
      <w:fldChar w:fldCharType="end"/>
    </w:r>
    <w:r>
      <w:rPr>
        <w:sz w:val="24"/>
        <w:szCs w:val="24"/>
      </w:rPr>
    </w:r>
    <w:r>
      <w:rPr>
        <w:sz w:val="24"/>
        <w:szCs w:val="24"/>
      </w:rPr>
    </w:r>
  </w:p>
  <w:p>
    <w:pPr>
      <w:pStyle w:val="885"/>
      <w:rPr>
        <w:sz w:val="24"/>
        <w:szCs w:val="24"/>
      </w:rPr>
    </w:pPr>
    <w:r>
      <w:rPr>
        <w:sz w:val="24"/>
        <w:szCs w:val="24"/>
      </w:rPr>
    </w:r>
    <w:r>
      <w:rPr>
        <w:sz w:val="24"/>
        <w:szCs w:val="24"/>
      </w:rPr>
    </w:r>
    <w:r>
      <w:rPr>
        <w:sz w:val="24"/>
        <w:szCs w:val="24"/>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5"/>
      <w:jc w:val="right"/>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842"/>
      <w:isLgl w:val="false"/>
      <w:suff w:val="tab"/>
      <w:lvlText w:val="%1"/>
      <w:lvlJc w:val="left"/>
      <w:pPr>
        <w:ind w:left="432" w:hanging="432"/>
      </w:pPr>
      <w:rPr>
        <w:rFonts w:hint="default"/>
      </w:rPr>
    </w:lvl>
    <w:lvl w:ilvl="1">
      <w:start w:val="1"/>
      <w:numFmt w:val="decimal"/>
      <w:pStyle w:val="843"/>
      <w:isLgl w:val="false"/>
      <w:suff w:val="tab"/>
      <w:lvlText w:val="%1.%2."/>
      <w:lvlJc w:val="left"/>
      <w:pPr>
        <w:ind w:left="10358" w:hanging="576"/>
      </w:pPr>
      <w:rPr>
        <w:rFonts w:hint="default"/>
        <w:i w:val="0"/>
        <w:sz w:val="25"/>
        <w:szCs w:val="25"/>
      </w:rPr>
    </w:lvl>
    <w:lvl w:ilvl="2">
      <w:start w:val="1"/>
      <w:numFmt w:val="decimal"/>
      <w:pStyle w:val="844"/>
      <w:isLgl w:val="false"/>
      <w:suff w:val="tab"/>
      <w:lvlText w:val="%1.%2.%3"/>
      <w:lvlJc w:val="left"/>
      <w:pPr>
        <w:ind w:left="9935" w:hanging="720"/>
      </w:pPr>
      <w:rPr>
        <w:rFonts w:hint="default"/>
      </w:rPr>
    </w:lvl>
    <w:lvl w:ilvl="3">
      <w:start w:val="1"/>
      <w:numFmt w:val="decimal"/>
      <w:pStyle w:val="845"/>
      <w:isLgl w:val="false"/>
      <w:suff w:val="tab"/>
      <w:lvlText w:val="%1.%2.%3.%4."/>
      <w:lvlJc w:val="left"/>
      <w:pPr>
        <w:ind w:left="864" w:hanging="864"/>
      </w:pPr>
      <w:rPr>
        <w:rFonts w:hint="default"/>
      </w:rPr>
    </w:lvl>
    <w:lvl w:ilvl="4">
      <w:start w:val="1"/>
      <w:numFmt w:val="decimal"/>
      <w:pStyle w:val="846"/>
      <w:isLgl w:val="false"/>
      <w:suff w:val="tab"/>
      <w:lvlText w:val="%1.%2.%3.%4.%5"/>
      <w:lvlJc w:val="left"/>
      <w:pPr>
        <w:ind w:left="1008" w:hanging="1008"/>
      </w:pPr>
      <w:rPr>
        <w:rFonts w:hint="default"/>
      </w:rPr>
    </w:lvl>
    <w:lvl w:ilvl="5">
      <w:start w:val="1"/>
      <w:numFmt w:val="decimal"/>
      <w:pStyle w:val="847"/>
      <w:isLgl w:val="false"/>
      <w:suff w:val="tab"/>
      <w:lvlText w:val="%1.%2.%3.%4.%5.%6"/>
      <w:lvlJc w:val="left"/>
      <w:pPr>
        <w:ind w:left="1152" w:hanging="1152"/>
      </w:pPr>
      <w:rPr>
        <w:rFonts w:hint="default"/>
      </w:rPr>
    </w:lvl>
    <w:lvl w:ilvl="6">
      <w:start w:val="1"/>
      <w:numFmt w:val="decimal"/>
      <w:pStyle w:val="848"/>
      <w:isLgl w:val="false"/>
      <w:suff w:val="tab"/>
      <w:lvlText w:val="%1.%2.%3.%4.%5.%6.%7"/>
      <w:lvlJc w:val="left"/>
      <w:pPr>
        <w:ind w:left="1296" w:hanging="1296"/>
      </w:pPr>
      <w:rPr>
        <w:rFonts w:hint="default"/>
      </w:rPr>
    </w:lvl>
    <w:lvl w:ilvl="7">
      <w:start w:val="1"/>
      <w:numFmt w:val="decimal"/>
      <w:pStyle w:val="849"/>
      <w:isLgl w:val="false"/>
      <w:suff w:val="tab"/>
      <w:lvlText w:val="%1.%2.%3.%4.%5.%6.%7.%8"/>
      <w:lvlJc w:val="left"/>
      <w:pPr>
        <w:ind w:left="1440" w:hanging="1440"/>
      </w:pPr>
      <w:rPr>
        <w:rFonts w:hint="default"/>
      </w:rPr>
    </w:lvl>
    <w:lvl w:ilvl="8">
      <w:start w:val="1"/>
      <w:numFmt w:val="decimal"/>
      <w:pStyle w:val="850"/>
      <w:isLgl w:val="false"/>
      <w:suff w:val="tab"/>
      <w:lvlText w:val="%1.%2.%3.%4.%5.%6.%7.%8.%9"/>
      <w:lvlJc w:val="left"/>
      <w:pPr>
        <w:ind w:left="1584" w:hanging="1584"/>
      </w:pPr>
      <w:rPr>
        <w:rFonts w:hint="default"/>
      </w:rPr>
    </w:lvl>
  </w:abstractNum>
  <w:abstractNum w:abstractNumId="1">
    <w:multiLevelType w:val="hybridMultilevel"/>
    <w:lvl w:ilvl="0">
      <w:start w:val="1"/>
      <w:numFmt w:val="russianLower"/>
      <w:isLgl w:val="false"/>
      <w:suff w:val="tab"/>
      <w:lvlText w:val="%1)"/>
      <w:lvlJc w:val="left"/>
      <w:pPr>
        <w:ind w:left="1429" w:hanging="360"/>
      </w:pPr>
      <w:rPr>
        <w:rFonts w:hint="default"/>
      </w:r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2">
    <w:multiLevelType w:val="hybridMultilevel"/>
    <w:lvl w:ilvl="0">
      <w:start w:val="5"/>
      <w:numFmt w:val="bullet"/>
      <w:isLgl w:val="false"/>
      <w:suff w:val="tab"/>
      <w:lvlText w:val="-"/>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5"/>
      <w:numFmt w:val="bullet"/>
      <w:isLgl w:val="false"/>
      <w:suff w:val="tab"/>
      <w:lvlText w:val="-"/>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8"/>
      <w:numFmt w:val="decimal"/>
      <w:isLgl w:val="false"/>
      <w:suff w:val="tab"/>
      <w:lvlText w:val="%1."/>
      <w:lvlJc w:val="left"/>
      <w:pPr>
        <w:ind w:left="660" w:hanging="660"/>
      </w:pPr>
    </w:lvl>
    <w:lvl w:ilvl="1">
      <w:start w:val="2"/>
      <w:numFmt w:val="decimal"/>
      <w:isLgl w:val="false"/>
      <w:suff w:val="tab"/>
      <w:lvlText w:val="%1.%2."/>
      <w:lvlJc w:val="left"/>
      <w:pPr>
        <w:ind w:left="660" w:hanging="660"/>
      </w:pPr>
    </w:lvl>
    <w:lvl w:ilvl="2">
      <w:start w:val="9"/>
      <w:numFmt w:val="decimal"/>
      <w:isLgl w:val="false"/>
      <w:suff w:val="tab"/>
      <w:lvlText w:val="%1.%2.%3."/>
      <w:lvlJc w:val="left"/>
      <w:pPr>
        <w:ind w:left="1855"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5">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6">
    <w:multiLevelType w:val="hybridMultilevel"/>
    <w:lvl w:ilvl="0">
      <w:start w:val="1"/>
      <w:numFmt w:val="bullet"/>
      <w:isLgl w:val="false"/>
      <w:suff w:val="tab"/>
      <w:lvlText w:val=""/>
      <w:lvlJc w:val="left"/>
      <w:pPr>
        <w:ind w:left="720" w:hanging="360"/>
      </w:pPr>
      <w:rPr>
        <w:rFonts w:ascii="Wingdings" w:hAnsi="Wingdings"/>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34"/>
      <w:numFmt w:val="bullet"/>
      <w:isLgl w:val="false"/>
      <w:suff w:val="tab"/>
      <w:lvlText w:val="-"/>
      <w:lvlJc w:val="left"/>
      <w:pPr>
        <w:ind w:left="1201" w:hanging="360"/>
        <w:tabs>
          <w:tab w:val="num" w:pos="1201"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rPr>
    </w:lvl>
    <w:lvl w:ilvl="2">
      <w:start w:val="1"/>
      <w:numFmt w:val="bullet"/>
      <w:isLgl w:val="false"/>
      <w:suff w:val="tab"/>
      <w:lvlText w:val=""/>
      <w:lvlJc w:val="left"/>
      <w:pPr>
        <w:ind w:left="2869" w:hanging="360"/>
        <w:tabs>
          <w:tab w:val="num" w:pos="2869" w:leader="none"/>
        </w:tabs>
      </w:pPr>
      <w:rPr>
        <w:rFonts w:ascii="Wingdings" w:hAnsi="Wingdings"/>
      </w:rPr>
    </w:lvl>
    <w:lvl w:ilvl="3">
      <w:start w:val="1"/>
      <w:numFmt w:val="bullet"/>
      <w:isLgl w:val="false"/>
      <w:suff w:val="tab"/>
      <w:lvlText w:val=""/>
      <w:lvlJc w:val="left"/>
      <w:pPr>
        <w:ind w:left="3589" w:hanging="360"/>
        <w:tabs>
          <w:tab w:val="num" w:pos="3589" w:leader="none"/>
        </w:tabs>
      </w:pPr>
      <w:rPr>
        <w:rFonts w:ascii="Symbol" w:hAnsi="Symbol"/>
      </w:rPr>
    </w:lvl>
    <w:lvl w:ilvl="4">
      <w:start w:val="1"/>
      <w:numFmt w:val="bullet"/>
      <w:isLgl w:val="false"/>
      <w:suff w:val="tab"/>
      <w:lvlText w:val="o"/>
      <w:lvlJc w:val="left"/>
      <w:pPr>
        <w:ind w:left="4309" w:hanging="360"/>
        <w:tabs>
          <w:tab w:val="num" w:pos="4309" w:leader="none"/>
        </w:tabs>
      </w:pPr>
      <w:rPr>
        <w:rFonts w:ascii="Courier New" w:hAnsi="Courier New"/>
      </w:rPr>
    </w:lvl>
    <w:lvl w:ilvl="5">
      <w:start w:val="1"/>
      <w:numFmt w:val="bullet"/>
      <w:isLgl w:val="false"/>
      <w:suff w:val="tab"/>
      <w:lvlText w:val=""/>
      <w:lvlJc w:val="left"/>
      <w:pPr>
        <w:ind w:left="5029" w:hanging="360"/>
        <w:tabs>
          <w:tab w:val="num" w:pos="5029" w:leader="none"/>
        </w:tabs>
      </w:pPr>
      <w:rPr>
        <w:rFonts w:ascii="Wingdings" w:hAnsi="Wingdings"/>
      </w:rPr>
    </w:lvl>
    <w:lvl w:ilvl="6">
      <w:start w:val="1"/>
      <w:numFmt w:val="bullet"/>
      <w:isLgl w:val="false"/>
      <w:suff w:val="tab"/>
      <w:lvlText w:val=""/>
      <w:lvlJc w:val="left"/>
      <w:pPr>
        <w:ind w:left="5749" w:hanging="360"/>
        <w:tabs>
          <w:tab w:val="num" w:pos="5749" w:leader="none"/>
        </w:tabs>
      </w:pPr>
      <w:rPr>
        <w:rFonts w:ascii="Symbol" w:hAnsi="Symbol"/>
      </w:rPr>
    </w:lvl>
    <w:lvl w:ilvl="7">
      <w:start w:val="1"/>
      <w:numFmt w:val="bullet"/>
      <w:isLgl w:val="false"/>
      <w:suff w:val="tab"/>
      <w:lvlText w:val="o"/>
      <w:lvlJc w:val="left"/>
      <w:pPr>
        <w:ind w:left="6469" w:hanging="360"/>
        <w:tabs>
          <w:tab w:val="num" w:pos="6469" w:leader="none"/>
        </w:tabs>
      </w:pPr>
      <w:rPr>
        <w:rFonts w:ascii="Courier New" w:hAnsi="Courier New"/>
      </w:rPr>
    </w:lvl>
    <w:lvl w:ilvl="8">
      <w:start w:val="1"/>
      <w:numFmt w:val="bullet"/>
      <w:isLgl w:val="false"/>
      <w:suff w:val="tab"/>
      <w:lvlText w:val=""/>
      <w:lvlJc w:val="left"/>
      <w:pPr>
        <w:ind w:left="7189" w:hanging="360"/>
        <w:tabs>
          <w:tab w:val="num" w:pos="7189" w:leader="none"/>
        </w:tabs>
      </w:pPr>
      <w:rPr>
        <w:rFonts w:ascii="Wingdings" w:hAnsi="Wingdings"/>
      </w:rPr>
    </w:lvl>
  </w:abstractNum>
  <w:abstractNum w:abstractNumId="9">
    <w:multiLevelType w:val="hybridMultilevel"/>
    <w:lvl w:ilvl="0">
      <w:start w:val="1"/>
      <w:numFmt w:val="bullet"/>
      <w:isLgl w:val="false"/>
      <w:suff w:val="tab"/>
      <w:lvlText w:val="-"/>
      <w:lvlJc w:val="left"/>
      <w:pPr>
        <w:ind w:left="720" w:hanging="360"/>
      </w:pPr>
      <w:rPr>
        <w:rFonts w:ascii="Times New Roman" w:hAnsi="Times New Roman"/>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pPr>
      <w:rPr>
        <w:rFonts w:hint="default" w:ascii="Times New Roman" w:hAnsi="Times New Roman" w:cs="Times New Roman"/>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1">
    <w:multiLevelType w:val="hybridMultilevel"/>
    <w:lvl w:ilvl="0">
      <w:start w:val="1"/>
      <w:numFmt w:val="bullet"/>
      <w:isLgl w:val="false"/>
      <w:suff w:val="tab"/>
      <w:lvlText w:val="•"/>
      <w:lvlJc w:val="left"/>
      <w:pPr>
        <w:ind w:left="1414" w:hanging="705"/>
      </w:pPr>
      <w:rPr>
        <w:rFonts w:hint="default" w:ascii="Times New Roman" w:hAnsi="Times New Roman" w:eastAsia="Times New Roman" w:cs="Times New Roman"/>
      </w:rPr>
    </w:lvl>
    <w:lvl w:ilvl="1">
      <w:start w:val="1"/>
      <w:numFmt w:val="bullet"/>
      <w:isLgl w:val="false"/>
      <w:suff w:val="tab"/>
      <w:lvlText w:val="o"/>
      <w:lvlJc w:val="left"/>
      <w:pPr>
        <w:ind w:left="1789" w:hanging="360"/>
      </w:pPr>
      <w:rPr>
        <w:rFonts w:hint="default" w:ascii="Courier New" w:hAnsi="Courier New" w:cs="Courier New"/>
      </w:rPr>
    </w:lvl>
    <w:lvl w:ilvl="2">
      <w:start w:val="1"/>
      <w:numFmt w:val="bullet"/>
      <w:isLgl w:val="false"/>
      <w:suff w:val="tab"/>
      <w:lvlText w:val=""/>
      <w:lvlJc w:val="left"/>
      <w:pPr>
        <w:ind w:left="2509" w:hanging="360"/>
      </w:pPr>
      <w:rPr>
        <w:rFonts w:hint="default" w:ascii="Wingdings" w:hAnsi="Wingdings"/>
      </w:rPr>
    </w:lvl>
    <w:lvl w:ilvl="3">
      <w:start w:val="1"/>
      <w:numFmt w:val="bullet"/>
      <w:isLgl w:val="false"/>
      <w:suff w:val="tab"/>
      <w:lvlText w:val=""/>
      <w:lvlJc w:val="left"/>
      <w:pPr>
        <w:ind w:left="3229" w:hanging="360"/>
      </w:pPr>
      <w:rPr>
        <w:rFonts w:hint="default" w:ascii="Symbol" w:hAnsi="Symbol"/>
      </w:rPr>
    </w:lvl>
    <w:lvl w:ilvl="4">
      <w:start w:val="1"/>
      <w:numFmt w:val="bullet"/>
      <w:isLgl w:val="false"/>
      <w:suff w:val="tab"/>
      <w:lvlText w:val="o"/>
      <w:lvlJc w:val="left"/>
      <w:pPr>
        <w:ind w:left="3949" w:hanging="360"/>
      </w:pPr>
      <w:rPr>
        <w:rFonts w:hint="default" w:ascii="Courier New" w:hAnsi="Courier New" w:cs="Courier New"/>
      </w:rPr>
    </w:lvl>
    <w:lvl w:ilvl="5">
      <w:start w:val="1"/>
      <w:numFmt w:val="bullet"/>
      <w:isLgl w:val="false"/>
      <w:suff w:val="tab"/>
      <w:lvlText w:val=""/>
      <w:lvlJc w:val="left"/>
      <w:pPr>
        <w:ind w:left="4669" w:hanging="360"/>
      </w:pPr>
      <w:rPr>
        <w:rFonts w:hint="default" w:ascii="Wingdings" w:hAnsi="Wingdings"/>
      </w:rPr>
    </w:lvl>
    <w:lvl w:ilvl="6">
      <w:start w:val="1"/>
      <w:numFmt w:val="bullet"/>
      <w:isLgl w:val="false"/>
      <w:suff w:val="tab"/>
      <w:lvlText w:val=""/>
      <w:lvlJc w:val="left"/>
      <w:pPr>
        <w:ind w:left="5389" w:hanging="360"/>
      </w:pPr>
      <w:rPr>
        <w:rFonts w:hint="default" w:ascii="Symbol" w:hAnsi="Symbol"/>
      </w:rPr>
    </w:lvl>
    <w:lvl w:ilvl="7">
      <w:start w:val="1"/>
      <w:numFmt w:val="bullet"/>
      <w:isLgl w:val="false"/>
      <w:suff w:val="tab"/>
      <w:lvlText w:val="o"/>
      <w:lvlJc w:val="left"/>
      <w:pPr>
        <w:ind w:left="6109" w:hanging="360"/>
      </w:pPr>
      <w:rPr>
        <w:rFonts w:hint="default" w:ascii="Courier New" w:hAnsi="Courier New" w:cs="Courier New"/>
      </w:rPr>
    </w:lvl>
    <w:lvl w:ilvl="8">
      <w:start w:val="1"/>
      <w:numFmt w:val="bullet"/>
      <w:isLgl w:val="false"/>
      <w:suff w:val="tab"/>
      <w:lvlText w:val=""/>
      <w:lvlJc w:val="left"/>
      <w:pPr>
        <w:ind w:left="6829"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1429" w:hanging="360"/>
        <w:tabs>
          <w:tab w:val="num" w:pos="1429" w:leader="none"/>
        </w:tabs>
      </w:pPr>
      <w:rPr>
        <w:rFonts w:ascii="Times New Roman" w:hAnsi="Times New Roman" w:eastAsia="Times New Roman"/>
      </w:rPr>
    </w:lvl>
    <w:lvl w:ilvl="1">
      <w:start w:val="1"/>
      <w:numFmt w:val="bullet"/>
      <w:isLgl w:val="false"/>
      <w:suff w:val="tab"/>
      <w:lvlText w:val="o"/>
      <w:lvlJc w:val="left"/>
      <w:pPr>
        <w:ind w:left="2104" w:hanging="360"/>
        <w:tabs>
          <w:tab w:val="num" w:pos="2104" w:leader="none"/>
        </w:tabs>
      </w:pPr>
      <w:rPr>
        <w:rFonts w:ascii="Courier New" w:hAnsi="Courier New"/>
      </w:rPr>
    </w:lvl>
    <w:lvl w:ilvl="2">
      <w:start w:val="1"/>
      <w:numFmt w:val="bullet"/>
      <w:isLgl w:val="false"/>
      <w:suff w:val="tab"/>
      <w:lvlText w:val=""/>
      <w:lvlJc w:val="left"/>
      <w:pPr>
        <w:ind w:left="2824" w:hanging="360"/>
        <w:tabs>
          <w:tab w:val="num" w:pos="2824" w:leader="none"/>
        </w:tabs>
      </w:pPr>
      <w:rPr>
        <w:rFonts w:ascii="Wingdings" w:hAnsi="Wingdings"/>
      </w:rPr>
    </w:lvl>
    <w:lvl w:ilvl="3">
      <w:start w:val="1"/>
      <w:numFmt w:val="bullet"/>
      <w:isLgl w:val="false"/>
      <w:suff w:val="tab"/>
      <w:lvlText w:val=""/>
      <w:lvlJc w:val="left"/>
      <w:pPr>
        <w:ind w:left="3544" w:hanging="360"/>
        <w:tabs>
          <w:tab w:val="num" w:pos="3544" w:leader="none"/>
        </w:tabs>
      </w:pPr>
      <w:rPr>
        <w:rFonts w:ascii="Symbol" w:hAnsi="Symbol"/>
      </w:rPr>
    </w:lvl>
    <w:lvl w:ilvl="4">
      <w:start w:val="1"/>
      <w:numFmt w:val="bullet"/>
      <w:isLgl w:val="false"/>
      <w:suff w:val="tab"/>
      <w:lvlText w:val="o"/>
      <w:lvlJc w:val="left"/>
      <w:pPr>
        <w:ind w:left="4264" w:hanging="360"/>
        <w:tabs>
          <w:tab w:val="num" w:pos="4264" w:leader="none"/>
        </w:tabs>
      </w:pPr>
      <w:rPr>
        <w:rFonts w:ascii="Courier New" w:hAnsi="Courier New"/>
      </w:rPr>
    </w:lvl>
    <w:lvl w:ilvl="5">
      <w:start w:val="1"/>
      <w:numFmt w:val="bullet"/>
      <w:isLgl w:val="false"/>
      <w:suff w:val="tab"/>
      <w:lvlText w:val=""/>
      <w:lvlJc w:val="left"/>
      <w:pPr>
        <w:ind w:left="4984" w:hanging="360"/>
        <w:tabs>
          <w:tab w:val="num" w:pos="4984" w:leader="none"/>
        </w:tabs>
      </w:pPr>
      <w:rPr>
        <w:rFonts w:ascii="Wingdings" w:hAnsi="Wingdings"/>
      </w:rPr>
    </w:lvl>
    <w:lvl w:ilvl="6">
      <w:start w:val="1"/>
      <w:numFmt w:val="bullet"/>
      <w:isLgl w:val="false"/>
      <w:suff w:val="tab"/>
      <w:lvlText w:val=""/>
      <w:lvlJc w:val="left"/>
      <w:pPr>
        <w:ind w:left="5704" w:hanging="360"/>
        <w:tabs>
          <w:tab w:val="num" w:pos="5704" w:leader="none"/>
        </w:tabs>
      </w:pPr>
      <w:rPr>
        <w:rFonts w:ascii="Symbol" w:hAnsi="Symbol"/>
      </w:rPr>
    </w:lvl>
    <w:lvl w:ilvl="7">
      <w:start w:val="1"/>
      <w:numFmt w:val="bullet"/>
      <w:isLgl w:val="false"/>
      <w:suff w:val="tab"/>
      <w:lvlText w:val="o"/>
      <w:lvlJc w:val="left"/>
      <w:pPr>
        <w:ind w:left="6424" w:hanging="360"/>
        <w:tabs>
          <w:tab w:val="num" w:pos="6424" w:leader="none"/>
        </w:tabs>
      </w:pPr>
      <w:rPr>
        <w:rFonts w:ascii="Courier New" w:hAnsi="Courier New"/>
      </w:rPr>
    </w:lvl>
    <w:lvl w:ilvl="8">
      <w:start w:val="1"/>
      <w:numFmt w:val="bullet"/>
      <w:isLgl w:val="false"/>
      <w:suff w:val="tab"/>
      <w:lvlText w:val=""/>
      <w:lvlJc w:val="left"/>
      <w:pPr>
        <w:ind w:left="7144" w:hanging="360"/>
        <w:tabs>
          <w:tab w:val="num" w:pos="7144" w:leader="none"/>
        </w:tabs>
      </w:pPr>
      <w:rPr>
        <w:rFonts w:ascii="Wingdings" w:hAnsi="Wingdings"/>
      </w:rPr>
    </w:lvl>
  </w:abstractNum>
  <w:abstractNum w:abstractNumId="13">
    <w:multiLevelType w:val="hybridMultilevel"/>
    <w:lvl w:ilvl="0">
      <w:start w:val="1"/>
      <w:numFmt w:val="decimal"/>
      <w:isLgl w:val="false"/>
      <w:suff w:val="tab"/>
      <w:lvlText w:val="%1."/>
      <w:lvlJc w:val="left"/>
      <w:pPr>
        <w:ind w:left="795" w:hanging="795"/>
      </w:pPr>
    </w:lvl>
    <w:lvl w:ilvl="1">
      <w:start w:val="3"/>
      <w:numFmt w:val="decimal"/>
      <w:isLgl w:val="false"/>
      <w:suff w:val="tab"/>
      <w:lvlText w:val="%1.%2."/>
      <w:lvlJc w:val="left"/>
      <w:pPr>
        <w:ind w:left="1005" w:hanging="795"/>
      </w:pPr>
    </w:lvl>
    <w:lvl w:ilvl="2">
      <w:start w:val="8"/>
      <w:numFmt w:val="decimal"/>
      <w:isLgl w:val="false"/>
      <w:suff w:val="tab"/>
      <w:lvlText w:val="%1.%2.%3."/>
      <w:lvlJc w:val="left"/>
      <w:pPr>
        <w:ind w:left="1215" w:hanging="795"/>
      </w:pPr>
    </w:lvl>
    <w:lvl w:ilvl="3">
      <w:start w:val="8"/>
      <w:numFmt w:val="decimal"/>
      <w:isLgl w:val="false"/>
      <w:suff w:val="tab"/>
      <w:lvlText w:val="%1.%2.%3.%4."/>
      <w:lvlJc w:val="left"/>
      <w:pPr>
        <w:ind w:left="1425" w:hanging="795"/>
      </w:pPr>
    </w:lvl>
    <w:lvl w:ilvl="4">
      <w:start w:val="1"/>
      <w:numFmt w:val="decimal"/>
      <w:isLgl w:val="false"/>
      <w:suff w:val="tab"/>
      <w:lvlText w:val="%1.%2.%3.%4.%5."/>
      <w:lvlJc w:val="left"/>
      <w:pPr>
        <w:ind w:left="1920" w:hanging="1080"/>
      </w:pPr>
    </w:lvl>
    <w:lvl w:ilvl="5">
      <w:start w:val="1"/>
      <w:numFmt w:val="decimal"/>
      <w:isLgl w:val="false"/>
      <w:suff w:val="tab"/>
      <w:lvlText w:val="%1.%2.%3.%4.%5.%6."/>
      <w:lvlJc w:val="left"/>
      <w:pPr>
        <w:ind w:left="2130" w:hanging="1080"/>
      </w:pPr>
    </w:lvl>
    <w:lvl w:ilvl="6">
      <w:start w:val="1"/>
      <w:numFmt w:val="decimal"/>
      <w:isLgl w:val="false"/>
      <w:suff w:val="tab"/>
      <w:lvlText w:val="%1.%2.%3.%4.%5.%6.%7."/>
      <w:lvlJc w:val="left"/>
      <w:pPr>
        <w:ind w:left="2700" w:hanging="1440"/>
      </w:pPr>
    </w:lvl>
    <w:lvl w:ilvl="7">
      <w:start w:val="1"/>
      <w:numFmt w:val="decimal"/>
      <w:isLgl w:val="false"/>
      <w:suff w:val="tab"/>
      <w:lvlText w:val="%1.%2.%3.%4.%5.%6.%7.%8."/>
      <w:lvlJc w:val="left"/>
      <w:pPr>
        <w:ind w:left="2910" w:hanging="1440"/>
      </w:pPr>
    </w:lvl>
    <w:lvl w:ilvl="8">
      <w:start w:val="1"/>
      <w:numFmt w:val="decimal"/>
      <w:isLgl w:val="false"/>
      <w:suff w:val="tab"/>
      <w:lvlText w:val="%1.%2.%3.%4.%5.%6.%7.%8.%9."/>
      <w:lvlJc w:val="left"/>
      <w:pPr>
        <w:ind w:left="3480" w:hanging="1800"/>
      </w:pPr>
    </w:lvl>
  </w:abstractNum>
  <w:abstractNum w:abstractNumId="14">
    <w:multiLevelType w:val="hybridMultilevel"/>
    <w:lvl w:ilvl="0">
      <w:start w:val="1"/>
      <w:numFmt w:val="bullet"/>
      <w:isLgl w:val="false"/>
      <w:suff w:val="tab"/>
      <w:lvlText w:val=""/>
      <w:lvlJc w:val="left"/>
      <w:pPr>
        <w:ind w:left="1429" w:hanging="360"/>
      </w:pPr>
      <w:rPr>
        <w:rFonts w:ascii="Wingdings" w:hAnsi="Wingdings"/>
      </w:rPr>
    </w:lvl>
    <w:lvl w:ilvl="1">
      <w:start w:val="1"/>
      <w:numFmt w:val="bullet"/>
      <w:isLgl w:val="false"/>
      <w:suff w:val="tab"/>
      <w:lvlText w:val="o"/>
      <w:lvlJc w:val="left"/>
      <w:pPr>
        <w:ind w:left="2149" w:hanging="360"/>
      </w:pPr>
      <w:rPr>
        <w:rFonts w:ascii="Courier New" w:hAnsi="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rPr>
    </w:lvl>
    <w:lvl w:ilvl="8">
      <w:start w:val="1"/>
      <w:numFmt w:val="bullet"/>
      <w:isLgl w:val="false"/>
      <w:suff w:val="tab"/>
      <w:lvlText w:val=""/>
      <w:lvlJc w:val="left"/>
      <w:pPr>
        <w:ind w:left="7189" w:hanging="360"/>
      </w:pPr>
      <w:rPr>
        <w:rFonts w:ascii="Wingdings" w:hAnsi="Wingdings"/>
      </w:rPr>
    </w:lvl>
  </w:abstractNum>
  <w:abstractNum w:abstractNumId="15">
    <w:multiLevelType w:val="hybridMultilevel"/>
    <w:lvl w:ilvl="0">
      <w:start w:val="18"/>
      <w:numFmt w:val="russianLower"/>
      <w:isLgl w:val="false"/>
      <w:suff w:val="tab"/>
      <w:lvlText w:val="%1)"/>
      <w:lvlJc w:val="left"/>
      <w:pPr>
        <w:ind w:left="1429" w:hanging="360"/>
      </w:pPr>
      <w:rPr>
        <w:rFonts w:hint="default"/>
      </w:rPr>
    </w:lvl>
    <w:lvl w:ilvl="1">
      <w:start w:val="1"/>
      <w:numFmt w:val="lowerLetter"/>
      <w:isLgl w:val="false"/>
      <w:suff w:val="tab"/>
      <w:lvlText w:val="%2."/>
      <w:lvlJc w:val="left"/>
      <w:pPr>
        <w:ind w:left="2149" w:hanging="360"/>
      </w:pPr>
      <w:rPr>
        <w:rFonts w:hint="default"/>
      </w:rPr>
    </w:lvl>
    <w:lvl w:ilvl="2">
      <w:start w:val="1"/>
      <w:numFmt w:val="lowerRoman"/>
      <w:isLgl w:val="false"/>
      <w:suff w:val="tab"/>
      <w:lvlText w:val="%3."/>
      <w:lvlJc w:val="right"/>
      <w:pPr>
        <w:ind w:left="2869" w:hanging="180"/>
      </w:pPr>
      <w:rPr>
        <w:rFonts w:hint="default"/>
      </w:rPr>
    </w:lvl>
    <w:lvl w:ilvl="3">
      <w:start w:val="1"/>
      <w:numFmt w:val="decimal"/>
      <w:isLgl w:val="false"/>
      <w:suff w:val="tab"/>
      <w:lvlText w:val="%4."/>
      <w:lvlJc w:val="left"/>
      <w:pPr>
        <w:ind w:left="3589" w:hanging="360"/>
      </w:pPr>
      <w:rPr>
        <w:rFonts w:hint="default"/>
      </w:rPr>
    </w:lvl>
    <w:lvl w:ilvl="4">
      <w:start w:val="1"/>
      <w:numFmt w:val="lowerLetter"/>
      <w:isLgl w:val="false"/>
      <w:suff w:val="tab"/>
      <w:lvlText w:val="%5."/>
      <w:lvlJc w:val="left"/>
      <w:pPr>
        <w:ind w:left="4309" w:hanging="360"/>
      </w:pPr>
      <w:rPr>
        <w:rFonts w:hint="default"/>
      </w:rPr>
    </w:lvl>
    <w:lvl w:ilvl="5">
      <w:start w:val="1"/>
      <w:numFmt w:val="lowerRoman"/>
      <w:isLgl w:val="false"/>
      <w:suff w:val="tab"/>
      <w:lvlText w:val="%6."/>
      <w:lvlJc w:val="right"/>
      <w:pPr>
        <w:ind w:left="5029" w:hanging="180"/>
      </w:pPr>
      <w:rPr>
        <w:rFonts w:hint="default"/>
      </w:rPr>
    </w:lvl>
    <w:lvl w:ilvl="6">
      <w:start w:val="1"/>
      <w:numFmt w:val="decimal"/>
      <w:isLgl w:val="false"/>
      <w:suff w:val="tab"/>
      <w:lvlText w:val="%7."/>
      <w:lvlJc w:val="left"/>
      <w:pPr>
        <w:ind w:left="5749" w:hanging="360"/>
      </w:pPr>
      <w:rPr>
        <w:rFonts w:hint="default"/>
      </w:rPr>
    </w:lvl>
    <w:lvl w:ilvl="7">
      <w:start w:val="1"/>
      <w:numFmt w:val="lowerLetter"/>
      <w:isLgl w:val="false"/>
      <w:suff w:val="tab"/>
      <w:lvlText w:val="%8."/>
      <w:lvlJc w:val="left"/>
      <w:pPr>
        <w:ind w:left="6469" w:hanging="360"/>
      </w:pPr>
      <w:rPr>
        <w:rFonts w:hint="default"/>
      </w:rPr>
    </w:lvl>
    <w:lvl w:ilvl="8">
      <w:start w:val="1"/>
      <w:numFmt w:val="lowerRoman"/>
      <w:isLgl w:val="false"/>
      <w:suff w:val="tab"/>
      <w:lvlText w:val="%9."/>
      <w:lvlJc w:val="right"/>
      <w:pPr>
        <w:ind w:left="7189" w:hanging="180"/>
      </w:pPr>
      <w:rPr>
        <w:rFonts w:hint="default"/>
      </w:rPr>
    </w:lvl>
  </w:abstractNum>
  <w:abstractNum w:abstractNumId="16">
    <w:multiLevelType w:val="hybridMultilevel"/>
    <w:lvl w:ilvl="0">
      <w:start w:val="1"/>
      <w:numFmt w:val="decimal"/>
      <w:isLgl w:val="false"/>
      <w:suff w:val="tab"/>
      <w:lvlText w:val="%1."/>
      <w:lvlJc w:val="left"/>
      <w:pPr>
        <w:ind w:left="810" w:hanging="810"/>
      </w:pPr>
    </w:lvl>
    <w:lvl w:ilvl="1">
      <w:start w:val="3"/>
      <w:numFmt w:val="decimal"/>
      <w:isLgl w:val="false"/>
      <w:suff w:val="tab"/>
      <w:lvlText w:val="%1.%2."/>
      <w:lvlJc w:val="left"/>
      <w:pPr>
        <w:ind w:left="1020" w:hanging="810"/>
      </w:pPr>
    </w:lvl>
    <w:lvl w:ilvl="2">
      <w:start w:val="8"/>
      <w:numFmt w:val="decimal"/>
      <w:isLgl w:val="false"/>
      <w:suff w:val="tab"/>
      <w:lvlText w:val="%1.%2.%3."/>
      <w:lvlJc w:val="left"/>
      <w:pPr>
        <w:ind w:left="1230" w:hanging="810"/>
      </w:pPr>
    </w:lvl>
    <w:lvl w:ilvl="3">
      <w:start w:val="11"/>
      <w:numFmt w:val="decimal"/>
      <w:isLgl w:val="false"/>
      <w:suff w:val="tab"/>
      <w:lvlText w:val="%1.%2.%3.%4."/>
      <w:lvlJc w:val="left"/>
      <w:pPr>
        <w:ind w:left="1440" w:hanging="810"/>
      </w:pPr>
    </w:lvl>
    <w:lvl w:ilvl="4">
      <w:start w:val="1"/>
      <w:numFmt w:val="decimal"/>
      <w:isLgl w:val="false"/>
      <w:suff w:val="tab"/>
      <w:lvlText w:val="%1.%2.%3.%4.%5."/>
      <w:lvlJc w:val="left"/>
      <w:pPr>
        <w:ind w:left="1920" w:hanging="1080"/>
      </w:pPr>
    </w:lvl>
    <w:lvl w:ilvl="5">
      <w:start w:val="1"/>
      <w:numFmt w:val="decimal"/>
      <w:isLgl w:val="false"/>
      <w:suff w:val="tab"/>
      <w:lvlText w:val="%1.%2.%3.%4.%5.%6."/>
      <w:lvlJc w:val="left"/>
      <w:pPr>
        <w:ind w:left="2130" w:hanging="1080"/>
      </w:pPr>
    </w:lvl>
    <w:lvl w:ilvl="6">
      <w:start w:val="1"/>
      <w:numFmt w:val="decimal"/>
      <w:isLgl w:val="false"/>
      <w:suff w:val="tab"/>
      <w:lvlText w:val="%1.%2.%3.%4.%5.%6.%7."/>
      <w:lvlJc w:val="left"/>
      <w:pPr>
        <w:ind w:left="2700" w:hanging="1440"/>
      </w:pPr>
    </w:lvl>
    <w:lvl w:ilvl="7">
      <w:start w:val="1"/>
      <w:numFmt w:val="decimal"/>
      <w:isLgl w:val="false"/>
      <w:suff w:val="tab"/>
      <w:lvlText w:val="%1.%2.%3.%4.%5.%6.%7.%8."/>
      <w:lvlJc w:val="left"/>
      <w:pPr>
        <w:ind w:left="2910" w:hanging="1440"/>
      </w:pPr>
    </w:lvl>
    <w:lvl w:ilvl="8">
      <w:start w:val="1"/>
      <w:numFmt w:val="decimal"/>
      <w:isLgl w:val="false"/>
      <w:suff w:val="tab"/>
      <w:lvlText w:val="%1.%2.%3.%4.%5.%6.%7.%8.%9."/>
      <w:lvlJc w:val="left"/>
      <w:pPr>
        <w:ind w:left="3480" w:hanging="1800"/>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2"/>
  </w:num>
  <w:num w:numId="10">
    <w:abstractNumId w:val="3"/>
  </w:num>
  <w:num w:numId="11">
    <w:abstractNumId w:val="9"/>
  </w:num>
  <w:num w:numId="12">
    <w:abstractNumId w:val="8"/>
  </w:num>
  <w:num w:numId="13">
    <w:abstractNumId w:val="14"/>
  </w:num>
  <w:num w:numId="14">
    <w:abstractNumId w:val="13"/>
  </w:num>
  <w:num w:numId="15">
    <w:abstractNumId w:val="12"/>
  </w:num>
  <w:num w:numId="16">
    <w:abstractNumId w:val="4"/>
  </w:num>
  <w:num w:numId="17">
    <w:abstractNumId w:val="16"/>
  </w:num>
  <w:num w:numId="18">
    <w:abstractNumId w:val="6"/>
  </w:num>
  <w:num w:numId="19">
    <w:abstractNumId w:val="0"/>
  </w:num>
  <w:num w:numId="20">
    <w:abstractNumId w:val="11"/>
  </w:num>
  <w:num w:numId="21">
    <w:abstractNumId w:val="10"/>
  </w:num>
  <w:num w:numId="22">
    <w:abstractNumId w:val="5"/>
  </w:num>
  <w:num w:numId="23">
    <w:abstractNumId w:val="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Cs w:val="22"/>
        <w:lang w:val="ru-RU" w:eastAsia="en-US" w:bidi="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40">
    <w:name w:val="Endnote Text Char"/>
    <w:link w:val="862"/>
    <w:uiPriority w:val="99"/>
    <w:rPr>
      <w:sz w:val="20"/>
    </w:rPr>
  </w:style>
  <w:style w:type="paragraph" w:styleId="841" w:default="1">
    <w:name w:val="Normal"/>
    <w:qFormat/>
  </w:style>
  <w:style w:type="paragraph" w:styleId="842">
    <w:name w:val="Heading 1"/>
    <w:basedOn w:val="841"/>
    <w:next w:val="841"/>
    <w:link w:val="1031"/>
    <w:pPr>
      <w:numPr>
        <w:ilvl w:val="0"/>
        <w:numId w:val="19"/>
      </w:numPr>
      <w:keepNext/>
      <w:spacing w:line="260" w:lineRule="exact"/>
      <w:outlineLvl w:val="0"/>
    </w:pPr>
    <w:rPr>
      <w:b/>
      <w:bCs/>
    </w:rPr>
  </w:style>
  <w:style w:type="paragraph" w:styleId="843">
    <w:name w:val="Heading 2"/>
    <w:basedOn w:val="841"/>
    <w:next w:val="841"/>
    <w:link w:val="1032"/>
    <w:pPr>
      <w:numPr>
        <w:ilvl w:val="1"/>
        <w:numId w:val="19"/>
      </w:numPr>
      <w:ind w:right="-1"/>
      <w:jc w:val="right"/>
      <w:keepNext/>
      <w:outlineLvl w:val="1"/>
    </w:pPr>
    <w:rPr>
      <w:i/>
      <w:iCs/>
      <w:szCs w:val="20"/>
    </w:rPr>
  </w:style>
  <w:style w:type="paragraph" w:styleId="844">
    <w:name w:val="Heading 3"/>
    <w:basedOn w:val="841"/>
    <w:next w:val="841"/>
    <w:link w:val="1033"/>
    <w:pPr>
      <w:numPr>
        <w:ilvl w:val="2"/>
        <w:numId w:val="19"/>
      </w:numPr>
      <w:jc w:val="center"/>
      <w:keepNext/>
      <w:spacing w:before="120" w:line="260" w:lineRule="exact"/>
      <w:tabs>
        <w:tab w:val="left" w:pos="-284" w:leader="none"/>
        <w:tab w:val="left" w:pos="4253" w:leader="none"/>
      </w:tabs>
      <w:outlineLvl w:val="2"/>
    </w:pPr>
    <w:rPr>
      <w:b/>
      <w:bCs/>
    </w:rPr>
  </w:style>
  <w:style w:type="paragraph" w:styleId="845">
    <w:name w:val="Heading 4"/>
    <w:link w:val="869"/>
    <w:uiPriority w:val="9"/>
    <w:unhideWhenUsed/>
    <w:qFormat/>
    <w:pPr>
      <w:numPr>
        <w:ilvl w:val="3"/>
        <w:numId w:val="19"/>
      </w:numPr>
      <w:keepLines/>
      <w:keepNext/>
      <w:spacing w:before="320" w:after="200"/>
      <w:outlineLvl w:val="3"/>
    </w:pPr>
    <w:rPr>
      <w:rFonts w:ascii="Arial" w:hAnsi="Arial" w:eastAsia="Arial" w:cs="Arial"/>
      <w:b/>
      <w:bCs/>
      <w:sz w:val="26"/>
      <w:szCs w:val="26"/>
    </w:rPr>
  </w:style>
  <w:style w:type="paragraph" w:styleId="846">
    <w:name w:val="Heading 5"/>
    <w:link w:val="870"/>
    <w:uiPriority w:val="9"/>
    <w:unhideWhenUsed/>
    <w:qFormat/>
    <w:pPr>
      <w:numPr>
        <w:ilvl w:val="4"/>
        <w:numId w:val="19"/>
      </w:numPr>
      <w:keepLines/>
      <w:keepNext/>
      <w:spacing w:before="320" w:after="200"/>
      <w:outlineLvl w:val="4"/>
    </w:pPr>
    <w:rPr>
      <w:rFonts w:ascii="Arial" w:hAnsi="Arial" w:eastAsia="Arial" w:cs="Arial"/>
      <w:b/>
      <w:bCs/>
      <w:sz w:val="24"/>
      <w:szCs w:val="24"/>
    </w:rPr>
  </w:style>
  <w:style w:type="paragraph" w:styleId="847">
    <w:name w:val="Heading 6"/>
    <w:basedOn w:val="841"/>
    <w:next w:val="841"/>
    <w:link w:val="1034"/>
    <w:semiHidden/>
    <w:pPr>
      <w:numPr>
        <w:ilvl w:val="5"/>
        <w:numId w:val="19"/>
      </w:numPr>
      <w:spacing w:before="240" w:after="60"/>
      <w:outlineLvl w:val="5"/>
    </w:pPr>
    <w:rPr>
      <w:rFonts w:ascii="Calibri" w:hAnsi="Calibri"/>
      <w:b/>
      <w:bCs/>
      <w:sz w:val="22"/>
    </w:rPr>
  </w:style>
  <w:style w:type="paragraph" w:styleId="848">
    <w:name w:val="Heading 7"/>
    <w:link w:val="872"/>
    <w:uiPriority w:val="9"/>
    <w:unhideWhenUsed/>
    <w:qFormat/>
    <w:pPr>
      <w:numPr>
        <w:ilvl w:val="6"/>
        <w:numId w:val="19"/>
      </w:numPr>
      <w:keepLines/>
      <w:keepNext/>
      <w:spacing w:before="320" w:after="200"/>
      <w:outlineLvl w:val="6"/>
    </w:pPr>
    <w:rPr>
      <w:rFonts w:ascii="Arial" w:hAnsi="Arial" w:eastAsia="Arial" w:cs="Arial"/>
      <w:b/>
      <w:bCs/>
      <w:i/>
      <w:iCs/>
      <w:sz w:val="22"/>
    </w:rPr>
  </w:style>
  <w:style w:type="paragraph" w:styleId="849">
    <w:name w:val="Heading 8"/>
    <w:basedOn w:val="841"/>
    <w:next w:val="841"/>
    <w:link w:val="1035"/>
    <w:pPr>
      <w:numPr>
        <w:ilvl w:val="7"/>
        <w:numId w:val="19"/>
      </w:numPr>
      <w:jc w:val="both"/>
      <w:keepNext/>
      <w:outlineLvl w:val="7"/>
    </w:pPr>
    <w:rPr>
      <w:b/>
      <w:bCs/>
    </w:rPr>
  </w:style>
  <w:style w:type="paragraph" w:styleId="850">
    <w:name w:val="Heading 9"/>
    <w:link w:val="874"/>
    <w:uiPriority w:val="9"/>
    <w:unhideWhenUsed/>
    <w:qFormat/>
    <w:pPr>
      <w:numPr>
        <w:ilvl w:val="8"/>
        <w:numId w:val="19"/>
      </w:numPr>
      <w:keepLines/>
      <w:keepNext/>
      <w:spacing w:before="320" w:after="200"/>
      <w:outlineLvl w:val="8"/>
    </w:pPr>
    <w:rPr>
      <w:rFonts w:ascii="Arial" w:hAnsi="Arial" w:eastAsia="Arial" w:cs="Arial"/>
      <w:i/>
      <w:iCs/>
      <w:sz w:val="21"/>
      <w:szCs w:val="21"/>
    </w:rPr>
  </w:style>
  <w:style w:type="character" w:styleId="851" w:default="1">
    <w:name w:val="Default Paragraph Font"/>
    <w:uiPriority w:val="1"/>
    <w:semiHidden/>
    <w:unhideWhenUsed/>
  </w:style>
  <w:style w:type="table" w:styleId="852" w:default="1">
    <w:name w:val="Normal Table"/>
    <w:uiPriority w:val="99"/>
    <w:semiHidden/>
    <w:unhideWhenUsed/>
    <w:tblPr>
      <w:tblInd w:w="0" w:type="dxa"/>
      <w:tblCellMar>
        <w:left w:w="108" w:type="dxa"/>
        <w:top w:w="0" w:type="dxa"/>
        <w:right w:w="108" w:type="dxa"/>
        <w:bottom w:w="0" w:type="dxa"/>
      </w:tblCellMar>
    </w:tblPr>
  </w:style>
  <w:style w:type="numbering" w:styleId="853" w:default="1">
    <w:name w:val="No List"/>
    <w:uiPriority w:val="99"/>
    <w:semiHidden/>
    <w:unhideWhenUsed/>
  </w:style>
  <w:style w:type="character" w:styleId="854" w:customStyle="1">
    <w:name w:val="Heading 4 Char"/>
    <w:basedOn w:val="851"/>
    <w:uiPriority w:val="9"/>
    <w:rPr>
      <w:rFonts w:ascii="Arial" w:hAnsi="Arial" w:eastAsia="Arial" w:cs="Arial"/>
      <w:b/>
      <w:bCs/>
      <w:sz w:val="26"/>
      <w:szCs w:val="26"/>
    </w:rPr>
  </w:style>
  <w:style w:type="character" w:styleId="855" w:customStyle="1">
    <w:name w:val="Heading 5 Char"/>
    <w:basedOn w:val="851"/>
    <w:uiPriority w:val="9"/>
    <w:rPr>
      <w:rFonts w:ascii="Arial" w:hAnsi="Arial" w:eastAsia="Arial" w:cs="Arial"/>
      <w:b/>
      <w:bCs/>
      <w:sz w:val="24"/>
      <w:szCs w:val="24"/>
    </w:rPr>
  </w:style>
  <w:style w:type="character" w:styleId="856" w:customStyle="1">
    <w:name w:val="Heading 7 Char"/>
    <w:basedOn w:val="851"/>
    <w:uiPriority w:val="9"/>
    <w:rPr>
      <w:rFonts w:ascii="Arial" w:hAnsi="Arial" w:eastAsia="Arial" w:cs="Arial"/>
      <w:b/>
      <w:bCs/>
      <w:i/>
      <w:iCs/>
      <w:sz w:val="22"/>
      <w:szCs w:val="22"/>
    </w:rPr>
  </w:style>
  <w:style w:type="character" w:styleId="857" w:customStyle="1">
    <w:name w:val="Heading 9 Char"/>
    <w:basedOn w:val="851"/>
    <w:uiPriority w:val="9"/>
    <w:rPr>
      <w:rFonts w:ascii="Arial" w:hAnsi="Arial" w:eastAsia="Arial" w:cs="Arial"/>
      <w:i/>
      <w:iCs/>
      <w:sz w:val="21"/>
      <w:szCs w:val="21"/>
    </w:rPr>
  </w:style>
  <w:style w:type="character" w:styleId="858" w:customStyle="1">
    <w:name w:val="Subtitle Char"/>
    <w:basedOn w:val="851"/>
    <w:uiPriority w:val="11"/>
    <w:rPr>
      <w:sz w:val="24"/>
      <w:szCs w:val="24"/>
    </w:rPr>
  </w:style>
  <w:style w:type="character" w:styleId="859" w:customStyle="1">
    <w:name w:val="Quote Char"/>
    <w:uiPriority w:val="29"/>
    <w:rPr>
      <w:i/>
    </w:rPr>
  </w:style>
  <w:style w:type="character" w:styleId="860" w:customStyle="1">
    <w:name w:val="Intense Quote Char"/>
    <w:uiPriority w:val="30"/>
    <w:rPr>
      <w:i/>
    </w:rPr>
  </w:style>
  <w:style w:type="character" w:styleId="861" w:customStyle="1">
    <w:name w:val="Footnote Text Char"/>
    <w:uiPriority w:val="99"/>
    <w:rPr>
      <w:sz w:val="18"/>
    </w:rPr>
  </w:style>
  <w:style w:type="paragraph" w:styleId="862">
    <w:name w:val="endnote text"/>
    <w:basedOn w:val="841"/>
    <w:link w:val="863"/>
    <w:uiPriority w:val="99"/>
    <w:semiHidden/>
    <w:unhideWhenUsed/>
  </w:style>
  <w:style w:type="character" w:styleId="863" w:customStyle="1">
    <w:name w:val="Текст концевой сноски Знак"/>
    <w:link w:val="862"/>
    <w:uiPriority w:val="99"/>
    <w:rPr>
      <w:sz w:val="20"/>
    </w:rPr>
  </w:style>
  <w:style w:type="character" w:styleId="864">
    <w:name w:val="endnote reference"/>
    <w:basedOn w:val="851"/>
    <w:uiPriority w:val="99"/>
    <w:semiHidden/>
    <w:unhideWhenUsed/>
    <w:rPr>
      <w:vertAlign w:val="superscript"/>
    </w:rPr>
  </w:style>
  <w:style w:type="paragraph" w:styleId="865">
    <w:name w:val="table of figures"/>
    <w:basedOn w:val="841"/>
    <w:next w:val="841"/>
    <w:uiPriority w:val="99"/>
    <w:unhideWhenUsed/>
  </w:style>
  <w:style w:type="character" w:styleId="866" w:customStyle="1">
    <w:name w:val="Heading 1 Char"/>
    <w:uiPriority w:val="9"/>
    <w:rPr>
      <w:rFonts w:ascii="Arial" w:hAnsi="Arial" w:eastAsia="Arial" w:cs="Arial"/>
      <w:sz w:val="40"/>
      <w:szCs w:val="40"/>
    </w:rPr>
  </w:style>
  <w:style w:type="character" w:styleId="867" w:customStyle="1">
    <w:name w:val="Heading 2 Char"/>
    <w:uiPriority w:val="9"/>
    <w:rPr>
      <w:rFonts w:ascii="Arial" w:hAnsi="Arial" w:eastAsia="Arial" w:cs="Arial"/>
      <w:sz w:val="34"/>
    </w:rPr>
  </w:style>
  <w:style w:type="character" w:styleId="868" w:customStyle="1">
    <w:name w:val="Heading 3 Char"/>
    <w:uiPriority w:val="9"/>
    <w:rPr>
      <w:rFonts w:ascii="Arial" w:hAnsi="Arial" w:eastAsia="Arial" w:cs="Arial"/>
      <w:sz w:val="30"/>
      <w:szCs w:val="30"/>
    </w:rPr>
  </w:style>
  <w:style w:type="character" w:styleId="869" w:customStyle="1">
    <w:name w:val="Заголовок 4 Знак"/>
    <w:link w:val="845"/>
    <w:uiPriority w:val="9"/>
    <w:rPr>
      <w:rFonts w:ascii="Arial" w:hAnsi="Arial" w:eastAsia="Arial" w:cs="Arial"/>
      <w:b/>
      <w:bCs/>
      <w:sz w:val="26"/>
      <w:szCs w:val="26"/>
    </w:rPr>
  </w:style>
  <w:style w:type="character" w:styleId="870" w:customStyle="1">
    <w:name w:val="Заголовок 5 Знак"/>
    <w:link w:val="846"/>
    <w:uiPriority w:val="9"/>
    <w:rPr>
      <w:rFonts w:ascii="Arial" w:hAnsi="Arial" w:eastAsia="Arial" w:cs="Arial"/>
      <w:b/>
      <w:bCs/>
      <w:sz w:val="24"/>
      <w:szCs w:val="24"/>
    </w:rPr>
  </w:style>
  <w:style w:type="character" w:styleId="871" w:customStyle="1">
    <w:name w:val="Heading 6 Char"/>
    <w:uiPriority w:val="9"/>
    <w:rPr>
      <w:rFonts w:ascii="Arial" w:hAnsi="Arial" w:eastAsia="Arial" w:cs="Arial"/>
      <w:b/>
      <w:bCs/>
      <w:sz w:val="22"/>
      <w:szCs w:val="22"/>
    </w:rPr>
  </w:style>
  <w:style w:type="character" w:styleId="872" w:customStyle="1">
    <w:name w:val="Заголовок 7 Знак"/>
    <w:link w:val="848"/>
    <w:uiPriority w:val="9"/>
    <w:rPr>
      <w:rFonts w:ascii="Arial" w:hAnsi="Arial" w:eastAsia="Arial" w:cs="Arial"/>
      <w:b/>
      <w:bCs/>
      <w:i/>
      <w:iCs/>
      <w:sz w:val="22"/>
      <w:szCs w:val="22"/>
    </w:rPr>
  </w:style>
  <w:style w:type="character" w:styleId="873" w:customStyle="1">
    <w:name w:val="Heading 8 Char"/>
    <w:uiPriority w:val="9"/>
    <w:rPr>
      <w:rFonts w:ascii="Arial" w:hAnsi="Arial" w:eastAsia="Arial" w:cs="Arial"/>
      <w:i/>
      <w:iCs/>
      <w:sz w:val="22"/>
      <w:szCs w:val="22"/>
    </w:rPr>
  </w:style>
  <w:style w:type="character" w:styleId="874" w:customStyle="1">
    <w:name w:val="Заголовок 9 Знак"/>
    <w:link w:val="850"/>
    <w:uiPriority w:val="9"/>
    <w:rPr>
      <w:rFonts w:ascii="Arial" w:hAnsi="Arial" w:eastAsia="Arial" w:cs="Arial"/>
      <w:i/>
      <w:iCs/>
      <w:sz w:val="21"/>
      <w:szCs w:val="21"/>
    </w:rPr>
  </w:style>
  <w:style w:type="paragraph" w:styleId="875">
    <w:name w:val="List Paragraph"/>
    <w:basedOn w:val="841"/>
    <w:pPr>
      <w:contextualSpacing/>
      <w:ind w:left="720"/>
    </w:pPr>
  </w:style>
  <w:style w:type="paragraph" w:styleId="876">
    <w:name w:val="No Spacing"/>
    <w:uiPriority w:val="1"/>
    <w:qFormat/>
  </w:style>
  <w:style w:type="paragraph" w:styleId="877">
    <w:name w:val="Title"/>
    <w:basedOn w:val="841"/>
    <w:next w:val="841"/>
    <w:link w:val="1072"/>
    <w:pPr>
      <w:jc w:val="center"/>
      <w:spacing w:before="240" w:after="60"/>
      <w:outlineLvl w:val="0"/>
    </w:pPr>
    <w:rPr>
      <w:rFonts w:ascii="Calibri Light" w:hAnsi="Calibri Light"/>
      <w:b/>
      <w:bCs/>
      <w:sz w:val="32"/>
      <w:szCs w:val="32"/>
    </w:rPr>
  </w:style>
  <w:style w:type="character" w:styleId="878" w:customStyle="1">
    <w:name w:val="Title Char"/>
    <w:uiPriority w:val="10"/>
    <w:rPr>
      <w:sz w:val="48"/>
      <w:szCs w:val="48"/>
    </w:rPr>
  </w:style>
  <w:style w:type="paragraph" w:styleId="879">
    <w:name w:val="Subtitle"/>
    <w:link w:val="880"/>
    <w:uiPriority w:val="11"/>
    <w:qFormat/>
    <w:pPr>
      <w:spacing w:before="200" w:after="200"/>
    </w:pPr>
    <w:rPr>
      <w:sz w:val="24"/>
      <w:szCs w:val="24"/>
    </w:rPr>
  </w:style>
  <w:style w:type="character" w:styleId="880" w:customStyle="1">
    <w:name w:val="Подзаголовок Знак"/>
    <w:link w:val="879"/>
    <w:uiPriority w:val="11"/>
    <w:rPr>
      <w:sz w:val="24"/>
      <w:szCs w:val="24"/>
    </w:rPr>
  </w:style>
  <w:style w:type="paragraph" w:styleId="881">
    <w:name w:val="Quote"/>
    <w:link w:val="882"/>
    <w:uiPriority w:val="29"/>
    <w:qFormat/>
    <w:pPr>
      <w:ind w:left="720" w:right="720"/>
    </w:pPr>
    <w:rPr>
      <w:i/>
    </w:rPr>
  </w:style>
  <w:style w:type="character" w:styleId="882" w:customStyle="1">
    <w:name w:val="Цитата 2 Знак"/>
    <w:link w:val="881"/>
    <w:uiPriority w:val="29"/>
    <w:rPr>
      <w:i/>
    </w:rPr>
  </w:style>
  <w:style w:type="paragraph" w:styleId="883">
    <w:name w:val="Intense Quote"/>
    <w:link w:val="884"/>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84" w:customStyle="1">
    <w:name w:val="Выделенная цитата Знак"/>
    <w:link w:val="883"/>
    <w:uiPriority w:val="30"/>
    <w:rPr>
      <w:i/>
    </w:rPr>
  </w:style>
  <w:style w:type="paragraph" w:styleId="885">
    <w:name w:val="Header"/>
    <w:basedOn w:val="841"/>
    <w:link w:val="1038"/>
    <w:pPr>
      <w:tabs>
        <w:tab w:val="center" w:pos="4153" w:leader="none"/>
        <w:tab w:val="right" w:pos="8306" w:leader="none"/>
      </w:tabs>
    </w:pPr>
    <w:rPr>
      <w:szCs w:val="20"/>
    </w:rPr>
  </w:style>
  <w:style w:type="character" w:styleId="886" w:customStyle="1">
    <w:name w:val="Header Char"/>
    <w:uiPriority w:val="99"/>
  </w:style>
  <w:style w:type="paragraph" w:styleId="887">
    <w:name w:val="Footer"/>
    <w:basedOn w:val="841"/>
    <w:link w:val="1051"/>
    <w:pPr>
      <w:tabs>
        <w:tab w:val="center" w:pos="4677" w:leader="none"/>
        <w:tab w:val="right" w:pos="9355" w:leader="none"/>
      </w:tabs>
    </w:pPr>
  </w:style>
  <w:style w:type="character" w:styleId="888" w:customStyle="1">
    <w:name w:val="Footer Char"/>
    <w:uiPriority w:val="99"/>
  </w:style>
  <w:style w:type="paragraph" w:styleId="889">
    <w:name w:val="Caption"/>
    <w:uiPriority w:val="35"/>
    <w:semiHidden/>
    <w:unhideWhenUsed/>
    <w:qFormat/>
    <w:pPr>
      <w:spacing w:line="276" w:lineRule="auto"/>
    </w:pPr>
    <w:rPr>
      <w:b/>
      <w:bCs/>
      <w:color w:val="4f81bd" w:themeColor="accent1"/>
      <w:sz w:val="18"/>
      <w:szCs w:val="18"/>
    </w:rPr>
  </w:style>
  <w:style w:type="character" w:styleId="890" w:customStyle="1">
    <w:name w:val="Caption Char"/>
    <w:uiPriority w:val="99"/>
  </w:style>
  <w:style w:type="table" w:styleId="891">
    <w:name w:val="Table Grid"/>
    <w:basedOn w:val="852"/>
    <w:rPr>
      <w:szCs w:val="20"/>
    </w:rPr>
    <w:tblPr/>
  </w:style>
  <w:style w:type="table" w:styleId="892"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93">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auto" w:fill="f2f2f2" w:themeFill="text1" w:themeFillTint="0D"/>
      </w:tcPr>
    </w:tblStylePr>
    <w:tblStylePr w:type="band1Vert">
      <w:tcPr>
        <w:shd w:val="clear" w:color="auto"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94">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95">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96">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97">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bottom w:val="single" w:color="404040" w:sz="4" w:space="0"/>
          <w:right w:val="none" w:color="00000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top w:val="single" w:color="404040" w:sz="4" w:space="0"/>
          <w:left w:val="none" w:color="000000" w:sz="4" w:space="0"/>
          <w:right w:val="none" w:color="000000" w:sz="4" w:space="0"/>
        </w:tcBorders>
      </w:tcPr>
    </w:tblStylePr>
  </w:style>
  <w:style w:type="table" w:styleId="898">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99"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900"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901"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902"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903"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904"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905">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6A6A6A" w:themeColor="text1" w:themeTint="95" w:sz="4" w:space="0"/>
          <w:left w:val="none" w:color="000000" w:sz="4" w:space="0"/>
          <w:bottom w:val="none" w:color="000000" w:sz="4" w:space="0"/>
          <w:right w:val="none" w:color="000000" w:sz="4" w:space="0"/>
        </w:tcBorders>
      </w:tcPr>
    </w:tblStylePr>
  </w:style>
  <w:style w:type="table" w:styleId="906"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5D8AC2" w:themeColor="accent1" w:themeTint="EA" w:sz="4" w:space="0"/>
          <w:left w:val="none" w:color="000000" w:sz="4" w:space="0"/>
          <w:bottom w:val="none" w:color="000000" w:sz="4" w:space="0"/>
          <w:right w:val="none" w:color="000000" w:sz="4" w:space="0"/>
        </w:tcBorders>
      </w:tcPr>
    </w:tblStylePr>
  </w:style>
  <w:style w:type="table" w:styleId="907"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D99695" w:themeColor="accent2" w:themeTint="97" w:sz="4" w:space="0"/>
          <w:left w:val="none" w:color="000000" w:sz="4" w:space="0"/>
          <w:bottom w:val="none" w:color="000000" w:sz="4" w:space="0"/>
          <w:right w:val="none" w:color="000000" w:sz="4" w:space="0"/>
        </w:tcBorders>
      </w:tcPr>
    </w:tblStylePr>
  </w:style>
  <w:style w:type="table" w:styleId="908"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9ABB59" w:themeColor="accent3" w:themeTint="FE" w:sz="4" w:space="0"/>
          <w:left w:val="none" w:color="000000" w:sz="4" w:space="0"/>
          <w:bottom w:val="none" w:color="000000" w:sz="4" w:space="0"/>
          <w:right w:val="none" w:color="000000" w:sz="4" w:space="0"/>
        </w:tcBorders>
      </w:tcPr>
    </w:tblStylePr>
  </w:style>
  <w:style w:type="table" w:styleId="909"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B2A1C6" w:themeColor="accent4" w:themeTint="9A" w:sz="4" w:space="0"/>
          <w:left w:val="none" w:color="000000" w:sz="4" w:space="0"/>
          <w:bottom w:val="none" w:color="000000" w:sz="4" w:space="0"/>
          <w:right w:val="none" w:color="000000" w:sz="4" w:space="0"/>
        </w:tcBorders>
      </w:tcPr>
    </w:tblStylePr>
  </w:style>
  <w:style w:type="table" w:styleId="910"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4BACC6" w:themeColor="accent5" w:sz="4" w:space="0"/>
          <w:left w:val="none" w:color="000000" w:sz="4" w:space="0"/>
          <w:bottom w:val="none" w:color="000000" w:sz="4" w:space="0"/>
          <w:right w:val="none" w:color="000000" w:sz="4" w:space="0"/>
        </w:tcBorders>
      </w:tcPr>
    </w:tblStylePr>
  </w:style>
  <w:style w:type="table" w:styleId="911"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b/>
        <w:color w:val="404040"/>
      </w:rPr>
      <w:tcPr>
        <w:shd w:val="clear" w:color="auto" w:fill="ffffff"/>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auto" w:fill="ffffff"/>
        <w:tcBorders>
          <w:top w:val="single" w:color="F79646" w:themeColor="accent6" w:sz="4" w:space="0"/>
          <w:left w:val="none" w:color="000000" w:sz="4" w:space="0"/>
          <w:bottom w:val="none" w:color="000000" w:sz="4" w:space="0"/>
          <w:right w:val="none" w:color="000000" w:sz="4" w:space="0"/>
        </w:tcBorders>
      </w:tcPr>
    </w:tblStylePr>
  </w:style>
  <w:style w:type="table" w:styleId="912">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913"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914"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915"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916"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917"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918"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i/>
        <w:color w:val="404040"/>
      </w:rPr>
      <w:pPr>
        <w:jc w:val="right"/>
      </w:pPr>
      <w:tcPr>
        <w:shd w:val="clear" w:color="auto" w:fill="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auto" w:fill="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auto" w:fill="ffffff"/>
        <w:tcBorders>
          <w:top w:val="none" w:color="000000" w:sz="4" w:space="0"/>
          <w:left w:val="none" w:color="000000" w:sz="4" w:space="0"/>
          <w:bottom w:val="none" w:color="000000" w:sz="4" w:space="0"/>
          <w:right w:val="none" w:color="000000" w:sz="4" w:space="0"/>
        </w:tcBorders>
      </w:tcPr>
    </w:tblStylePr>
  </w:style>
  <w:style w:type="table" w:styleId="919">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rFonts w:ascii="Arial" w:hAnsi="Arial"/>
        <w:b/>
        <w:color w:val="ffffff"/>
        <w:sz w:val="22"/>
      </w:rPr>
      <w:tcPr>
        <w:shd w:val="clear" w:color="auto"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20"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dce6f2" w:themeFill="accent1" w:themeFillTint="32"/>
      </w:tcPr>
    </w:tblStylePr>
    <w:tblStylePr w:type="band1Vert">
      <w:rPr>
        <w:rFonts w:ascii="Arial" w:hAnsi="Arial"/>
        <w:color w:val="404040"/>
        <w:sz w:val="22"/>
      </w:rPr>
      <w:tcPr>
        <w:shd w:val="clear" w:color="auto" w:fill="dce6f2" w:themeFill="accent1" w:themeFillTint="32"/>
      </w:tcPr>
    </w:tblStylePr>
    <w:tblStylePr w:type="firstCol">
      <w:rPr>
        <w:b/>
        <w:color w:val="404040"/>
      </w:rPr>
    </w:tblStylePr>
    <w:tblStylePr w:type="firstRow">
      <w:rPr>
        <w:rFonts w:ascii="Arial" w:hAnsi="Arial"/>
        <w:b/>
        <w:color w:val="ffffff"/>
        <w:sz w:val="22"/>
      </w:rPr>
      <w:tcPr>
        <w:shd w:val="clear" w:color="auto"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921"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rFonts w:ascii="Arial" w:hAnsi="Arial"/>
        <w:b/>
        <w:color w:val="ffffff"/>
        <w:sz w:val="22"/>
      </w:rPr>
      <w:tcPr>
        <w:shd w:val="clear" w:color="auto"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922"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rFonts w:ascii="Arial" w:hAnsi="Arial"/>
        <w:b/>
        <w:color w:val="ffffff"/>
        <w:sz w:val="22"/>
      </w:rPr>
      <w:tcPr>
        <w:shd w:val="clear" w:color="auto"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923"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rFonts w:ascii="Arial" w:hAnsi="Arial"/>
        <w:b/>
        <w:color w:val="ffffff"/>
        <w:sz w:val="22"/>
      </w:rPr>
      <w:tcPr>
        <w:shd w:val="clear" w:color="auto"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924"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rFonts w:ascii="Arial" w:hAnsi="Arial"/>
        <w:b/>
        <w:color w:val="ffffff"/>
        <w:sz w:val="22"/>
      </w:rPr>
      <w:tcPr>
        <w:shd w:val="clear" w:color="auto"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925"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rFonts w:ascii="Arial" w:hAnsi="Arial"/>
        <w:b/>
        <w:color w:val="ffffff"/>
        <w:sz w:val="22"/>
      </w:rPr>
      <w:tcPr>
        <w:shd w:val="clear" w:color="auto"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926">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CellMar>
        <w:left w:w="0" w:type="dxa"/>
        <w:top w:w="0" w:type="dxa"/>
        <w:right w:w="0" w:type="dxa"/>
        <w:bottom w:w="0" w:type="dxa"/>
      </w:tblCellMar>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rFonts w:ascii="Arial" w:hAnsi="Arial"/>
        <w:b/>
        <w:color w:val="ffffff"/>
        <w:sz w:val="22"/>
      </w:rPr>
      <w:tcPr>
        <w:shd w:val="clear" w:color="auto" w:fill="000000" w:themeFill="text1"/>
      </w:tcPr>
    </w:tblStylePr>
    <w:tblStylePr w:type="firstRow">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lastRow">
      <w:rPr>
        <w:rFonts w:ascii="Arial" w:hAnsi="Arial"/>
        <w:b/>
        <w:color w:val="ffffff"/>
        <w:sz w:val="22"/>
      </w:rPr>
      <w:tcPr>
        <w:shd w:val="clear" w:color="auto" w:fill="000000" w:themeFill="text1"/>
        <w:tcBorders>
          <w:top w:val="single" w:color="FFFFFF" w:themeColor="light1" w:sz="4" w:space="0"/>
        </w:tcBorders>
      </w:tcPr>
    </w:tblStylePr>
  </w:style>
  <w:style w:type="table" w:styleId="927"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5f1" w:themeFill="accent1" w:themeFillTint="34"/>
      <w:tblCellMar>
        <w:left w:w="0" w:type="dxa"/>
        <w:top w:w="0" w:type="dxa"/>
        <w:right w:w="0" w:type="dxa"/>
        <w:bottom w:w="0" w:type="dxa"/>
      </w:tblCellMar>
    </w:tblPr>
    <w:tblStylePr w:type="band1Horz">
      <w:tcPr>
        <w:shd w:val="clear" w:color="auto" w:fill="aec4e0" w:themeFill="accent1" w:themeFillTint="75"/>
      </w:tcPr>
    </w:tblStylePr>
    <w:tblStylePr w:type="band1Vert">
      <w:tcPr>
        <w:shd w:val="clear" w:color="auto" w:fill="aec4e0" w:themeFill="accent1" w:themeFillTint="75"/>
      </w:tcPr>
    </w:tblStylePr>
    <w:tblStylePr w:type="firstCol">
      <w:rPr>
        <w:rFonts w:ascii="Arial" w:hAnsi="Arial"/>
        <w:b/>
        <w:color w:val="ffffff"/>
        <w:sz w:val="22"/>
      </w:rPr>
      <w:tcPr>
        <w:shd w:val="clear" w:color="auto" w:fill="4f81bd" w:themeFill="accent1"/>
      </w:tcPr>
    </w:tblStylePr>
    <w:tblStylePr w:type="firstRow">
      <w:rPr>
        <w:rFonts w:ascii="Arial" w:hAnsi="Arial"/>
        <w:b/>
        <w:color w:val="ffffff"/>
        <w:sz w:val="22"/>
      </w:rPr>
      <w:tcPr>
        <w:shd w:val="clear" w:color="auto" w:fill="4f81bd" w:themeFill="accent1"/>
      </w:tcPr>
    </w:tblStylePr>
    <w:tblStylePr w:type="lastCol">
      <w:rPr>
        <w:rFonts w:ascii="Arial" w:hAnsi="Arial"/>
        <w:b/>
        <w:color w:val="ffffff"/>
        <w:sz w:val="22"/>
      </w:rPr>
      <w:tcPr>
        <w:shd w:val="clear" w:color="auto" w:fill="4f81bd" w:themeFill="accent1"/>
      </w:tcPr>
    </w:tblStylePr>
    <w:tblStylePr w:type="lastRow">
      <w:rPr>
        <w:rFonts w:ascii="Arial" w:hAnsi="Arial"/>
        <w:b/>
        <w:color w:val="ffffff"/>
        <w:sz w:val="22"/>
      </w:rPr>
      <w:tcPr>
        <w:shd w:val="clear" w:color="auto" w:fill="4f81bd" w:themeFill="accent1"/>
        <w:tcBorders>
          <w:top w:val="single" w:color="FFFFFF" w:themeColor="light1" w:sz="4" w:space="0"/>
        </w:tcBorders>
      </w:tcPr>
    </w:tblStylePr>
  </w:style>
  <w:style w:type="table" w:styleId="928"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2dcdc" w:themeFill="accent2" w:themeFillTint="32"/>
      <w:tblCellMar>
        <w:left w:w="0" w:type="dxa"/>
        <w:top w:w="0" w:type="dxa"/>
        <w:right w:w="0" w:type="dxa"/>
        <w:bottom w:w="0" w:type="dxa"/>
      </w:tblCellMar>
    </w:tblPr>
    <w:tblStylePr w:type="band1Horz">
      <w:tcPr>
        <w:shd w:val="clear" w:color="auto" w:fill="e2aead" w:themeFill="accent2" w:themeFillTint="75"/>
      </w:tcPr>
    </w:tblStylePr>
    <w:tblStylePr w:type="band1Vert">
      <w:tcPr>
        <w:shd w:val="clear" w:color="auto" w:fill="e2aead" w:themeFill="accent2" w:themeFillTint="75"/>
      </w:tcPr>
    </w:tblStylePr>
    <w:tblStylePr w:type="firstCol">
      <w:rPr>
        <w:rFonts w:ascii="Arial" w:hAnsi="Arial"/>
        <w:b/>
        <w:color w:val="ffffff"/>
        <w:sz w:val="22"/>
      </w:rPr>
      <w:tcPr>
        <w:shd w:val="clear" w:color="auto" w:fill="c0504d" w:themeFill="accent2"/>
      </w:tcPr>
    </w:tblStylePr>
    <w:tblStylePr w:type="firstRow">
      <w:rPr>
        <w:rFonts w:ascii="Arial" w:hAnsi="Arial"/>
        <w:b/>
        <w:color w:val="ffffff"/>
        <w:sz w:val="22"/>
      </w:rPr>
      <w:tcPr>
        <w:shd w:val="clear" w:color="auto" w:fill="c0504d" w:themeFill="accent2"/>
      </w:tcPr>
    </w:tblStylePr>
    <w:tblStylePr w:type="lastCol">
      <w:rPr>
        <w:rFonts w:ascii="Arial" w:hAnsi="Arial"/>
        <w:b/>
        <w:color w:val="ffffff"/>
        <w:sz w:val="22"/>
      </w:rPr>
      <w:tcPr>
        <w:shd w:val="clear" w:color="auto" w:fill="c0504d" w:themeFill="accent2"/>
      </w:tcPr>
    </w:tblStylePr>
    <w:tblStylePr w:type="lastRow">
      <w:rPr>
        <w:rFonts w:ascii="Arial" w:hAnsi="Arial"/>
        <w:b/>
        <w:color w:val="ffffff"/>
        <w:sz w:val="22"/>
      </w:rPr>
      <w:tcPr>
        <w:shd w:val="clear" w:color="auto" w:fill="c0504d" w:themeFill="accent2"/>
        <w:tcBorders>
          <w:top w:val="single" w:color="FFFFFF" w:themeColor="light1" w:sz="4" w:space="0"/>
        </w:tcBorders>
      </w:tcPr>
    </w:tblStylePr>
  </w:style>
  <w:style w:type="table" w:styleId="929"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af1dc" w:themeFill="accent3" w:themeFillTint="34"/>
      <w:tblCellMar>
        <w:left w:w="0" w:type="dxa"/>
        <w:top w:w="0" w:type="dxa"/>
        <w:right w:w="0" w:type="dxa"/>
        <w:bottom w:w="0" w:type="dxa"/>
      </w:tblCellMar>
    </w:tblPr>
    <w:tblStylePr w:type="band1Horz">
      <w:tcPr>
        <w:shd w:val="clear" w:color="auto" w:fill="d0dfb2" w:themeFill="accent3" w:themeFillTint="75"/>
      </w:tcPr>
    </w:tblStylePr>
    <w:tblStylePr w:type="band1Vert">
      <w:tcPr>
        <w:shd w:val="clear" w:color="auto" w:fill="d0dfb2" w:themeFill="accent3" w:themeFillTint="75"/>
      </w:tcPr>
    </w:tblStylePr>
    <w:tblStylePr w:type="firstCol">
      <w:rPr>
        <w:rFonts w:ascii="Arial" w:hAnsi="Arial"/>
        <w:b/>
        <w:color w:val="ffffff"/>
        <w:sz w:val="22"/>
      </w:rPr>
      <w:tcPr>
        <w:shd w:val="clear" w:color="auto" w:fill="9bbb59" w:themeFill="accent3"/>
      </w:tcPr>
    </w:tblStylePr>
    <w:tblStylePr w:type="firstRow">
      <w:rPr>
        <w:rFonts w:ascii="Arial" w:hAnsi="Arial"/>
        <w:b/>
        <w:color w:val="ffffff"/>
        <w:sz w:val="22"/>
      </w:rPr>
      <w:tcPr>
        <w:shd w:val="clear" w:color="auto" w:fill="9bbb59" w:themeFill="accent3"/>
      </w:tcPr>
    </w:tblStylePr>
    <w:tblStylePr w:type="lastCol">
      <w:rPr>
        <w:rFonts w:ascii="Arial" w:hAnsi="Arial"/>
        <w:b/>
        <w:color w:val="ffffff"/>
        <w:sz w:val="22"/>
      </w:rPr>
      <w:tcPr>
        <w:shd w:val="clear" w:color="auto" w:fill="9bbb59" w:themeFill="accent3"/>
      </w:tcPr>
    </w:tblStylePr>
    <w:tblStylePr w:type="lastRow">
      <w:rPr>
        <w:rFonts w:ascii="Arial" w:hAnsi="Arial"/>
        <w:b/>
        <w:color w:val="ffffff"/>
        <w:sz w:val="22"/>
      </w:rPr>
      <w:tcPr>
        <w:shd w:val="clear" w:color="auto" w:fill="9bbb59" w:themeFill="accent3"/>
        <w:tcBorders>
          <w:top w:val="single" w:color="FFFFFF" w:themeColor="light1" w:sz="4" w:space="0"/>
        </w:tcBorders>
      </w:tcPr>
    </w:tblStylePr>
  </w:style>
  <w:style w:type="table" w:styleId="930"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5dfec" w:themeFill="accent4" w:themeFillTint="34"/>
      <w:tblCellMar>
        <w:left w:w="0" w:type="dxa"/>
        <w:top w:w="0" w:type="dxa"/>
        <w:right w:w="0" w:type="dxa"/>
        <w:bottom w:w="0" w:type="dxa"/>
      </w:tblCellMar>
    </w:tblPr>
    <w:tblStylePr w:type="band1Horz">
      <w:tcPr>
        <w:shd w:val="clear" w:color="auto" w:fill="c4b7d4" w:themeFill="accent4" w:themeFillTint="75"/>
      </w:tcPr>
    </w:tblStylePr>
    <w:tblStylePr w:type="band1Vert">
      <w:tcPr>
        <w:shd w:val="clear" w:color="auto" w:fill="c4b7d4" w:themeFill="accent4" w:themeFillTint="75"/>
      </w:tcPr>
    </w:tblStylePr>
    <w:tblStylePr w:type="firstCol">
      <w:rPr>
        <w:rFonts w:ascii="Arial" w:hAnsi="Arial"/>
        <w:b/>
        <w:color w:val="ffffff"/>
        <w:sz w:val="22"/>
      </w:rPr>
      <w:tcPr>
        <w:shd w:val="clear" w:color="auto" w:fill="8064a2" w:themeFill="accent4"/>
      </w:tcPr>
    </w:tblStylePr>
    <w:tblStylePr w:type="firstRow">
      <w:rPr>
        <w:rFonts w:ascii="Arial" w:hAnsi="Arial"/>
        <w:b/>
        <w:color w:val="ffffff"/>
        <w:sz w:val="22"/>
      </w:rPr>
      <w:tcPr>
        <w:shd w:val="clear" w:color="auto" w:fill="8064a2" w:themeFill="accent4"/>
      </w:tcPr>
    </w:tblStylePr>
    <w:tblStylePr w:type="lastCol">
      <w:rPr>
        <w:rFonts w:ascii="Arial" w:hAnsi="Arial"/>
        <w:b/>
        <w:color w:val="ffffff"/>
        <w:sz w:val="22"/>
      </w:rPr>
      <w:tcPr>
        <w:shd w:val="clear" w:color="auto" w:fill="8064a2" w:themeFill="accent4"/>
      </w:tcPr>
    </w:tblStylePr>
    <w:tblStylePr w:type="lastRow">
      <w:rPr>
        <w:rFonts w:ascii="Arial" w:hAnsi="Arial"/>
        <w:b/>
        <w:color w:val="ffffff"/>
        <w:sz w:val="22"/>
      </w:rPr>
      <w:tcPr>
        <w:shd w:val="clear" w:color="auto" w:fill="8064a2" w:themeFill="accent4"/>
        <w:tcBorders>
          <w:top w:val="single" w:color="FFFFFF" w:themeColor="light1" w:sz="4" w:space="0"/>
        </w:tcBorders>
      </w:tcPr>
    </w:tblStylePr>
  </w:style>
  <w:style w:type="table" w:styleId="931"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aeef3" w:themeFill="accent5" w:themeFillTint="34"/>
      <w:tblCellMar>
        <w:left w:w="0" w:type="dxa"/>
        <w:top w:w="0" w:type="dxa"/>
        <w:right w:w="0" w:type="dxa"/>
        <w:bottom w:w="0" w:type="dxa"/>
      </w:tblCellMar>
    </w:tblPr>
    <w:tblStylePr w:type="band1Horz">
      <w:tcPr>
        <w:shd w:val="clear" w:color="auto" w:fill="acd8e4" w:themeFill="accent5" w:themeFillTint="75"/>
      </w:tcPr>
    </w:tblStylePr>
    <w:tblStylePr w:type="band1Vert">
      <w:tcPr>
        <w:shd w:val="clear" w:color="auto" w:fill="acd8e4" w:themeFill="accent5" w:themeFillTint="75"/>
      </w:tcPr>
    </w:tblStylePr>
    <w:tblStylePr w:type="firstCol">
      <w:rPr>
        <w:rFonts w:ascii="Arial" w:hAnsi="Arial"/>
        <w:b/>
        <w:color w:val="ffffff"/>
        <w:sz w:val="22"/>
      </w:rPr>
      <w:tcPr>
        <w:shd w:val="clear" w:color="auto" w:fill="4bacc6" w:themeFill="accent5"/>
      </w:tcPr>
    </w:tblStylePr>
    <w:tblStylePr w:type="firstRow">
      <w:rPr>
        <w:rFonts w:ascii="Arial" w:hAnsi="Arial"/>
        <w:b/>
        <w:color w:val="ffffff"/>
        <w:sz w:val="22"/>
      </w:rPr>
      <w:tcPr>
        <w:shd w:val="clear" w:color="auto" w:fill="4bacc6" w:themeFill="accent5"/>
      </w:tcPr>
    </w:tblStylePr>
    <w:tblStylePr w:type="lastCol">
      <w:rPr>
        <w:rFonts w:ascii="Arial" w:hAnsi="Arial"/>
        <w:b/>
        <w:color w:val="ffffff"/>
        <w:sz w:val="22"/>
      </w:rPr>
      <w:tcPr>
        <w:shd w:val="clear" w:color="auto" w:fill="4bacc6" w:themeFill="accent5"/>
      </w:tcPr>
    </w:tblStylePr>
    <w:tblStylePr w:type="lastRow">
      <w:rPr>
        <w:rFonts w:ascii="Arial" w:hAnsi="Arial"/>
        <w:b/>
        <w:color w:val="ffffff"/>
        <w:sz w:val="22"/>
      </w:rPr>
      <w:tcPr>
        <w:shd w:val="clear" w:color="auto" w:fill="4bacc6" w:themeFill="accent5"/>
        <w:tcBorders>
          <w:top w:val="single" w:color="FFFFFF" w:themeColor="light1" w:sz="4" w:space="0"/>
        </w:tcBorders>
      </w:tcPr>
    </w:tblStylePr>
  </w:style>
  <w:style w:type="table" w:styleId="932"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de9d8" w:themeFill="accent6" w:themeFillTint="34"/>
      <w:tblCellMar>
        <w:left w:w="0" w:type="dxa"/>
        <w:top w:w="0" w:type="dxa"/>
        <w:right w:w="0" w:type="dxa"/>
        <w:bottom w:w="0" w:type="dxa"/>
      </w:tblCellMar>
    </w:tblPr>
    <w:tblStylePr w:type="band1Horz">
      <w:tcPr>
        <w:shd w:val="clear" w:color="auto" w:fill="fbceaa" w:themeFill="accent6" w:themeFillTint="75"/>
      </w:tcPr>
    </w:tblStylePr>
    <w:tblStylePr w:type="band1Vert">
      <w:tcPr>
        <w:shd w:val="clear" w:color="auto" w:fill="fbceaa" w:themeFill="accent6" w:themeFillTint="75"/>
      </w:tcPr>
    </w:tblStylePr>
    <w:tblStylePr w:type="firstCol">
      <w:rPr>
        <w:rFonts w:ascii="Arial" w:hAnsi="Arial"/>
        <w:b/>
        <w:color w:val="ffffff"/>
        <w:sz w:val="22"/>
      </w:rPr>
      <w:tcPr>
        <w:shd w:val="clear" w:color="auto" w:fill="f79646" w:themeFill="accent6"/>
      </w:tcPr>
    </w:tblStylePr>
    <w:tblStylePr w:type="firstRow">
      <w:rPr>
        <w:rFonts w:ascii="Arial" w:hAnsi="Arial"/>
        <w:b/>
        <w:color w:val="ffffff"/>
        <w:sz w:val="22"/>
      </w:rPr>
      <w:tcPr>
        <w:shd w:val="clear" w:color="auto" w:fill="f79646" w:themeFill="accent6"/>
      </w:tcPr>
    </w:tblStylePr>
    <w:tblStylePr w:type="lastCol">
      <w:rPr>
        <w:rFonts w:ascii="Arial" w:hAnsi="Arial"/>
        <w:b/>
        <w:color w:val="ffffff"/>
        <w:sz w:val="22"/>
      </w:rPr>
      <w:tcPr>
        <w:shd w:val="clear" w:color="auto" w:fill="f79646" w:themeFill="accent6"/>
      </w:tcPr>
    </w:tblStylePr>
    <w:tblStylePr w:type="lastRow">
      <w:rPr>
        <w:rFonts w:ascii="Arial" w:hAnsi="Arial"/>
        <w:b/>
        <w:color w:val="ffffff"/>
        <w:sz w:val="22"/>
      </w:rPr>
      <w:tcPr>
        <w:shd w:val="clear" w:color="auto" w:fill="f79646" w:themeFill="accent6"/>
        <w:tcBorders>
          <w:top w:val="single" w:color="FFFFFF" w:themeColor="light1" w:sz="4" w:space="0"/>
        </w:tcBorders>
      </w:tcPr>
    </w:tblStylePr>
  </w:style>
  <w:style w:type="table" w:styleId="933">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34"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935"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936"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937"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938"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39"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940">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auto" w:fill="f2f2f2" w:themeFill="text1" w:themeFillTint="0D"/>
      </w:tcPr>
    </w:tblStylePr>
    <w:tblStylePr w:type="band1Vert">
      <w:tcPr>
        <w:shd w:val="clear" w:color="auto"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auto"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auto" w:fill="ffffff"/>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auto"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941"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auto" w:fill="ffffff"/>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auto"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tcPr>
        <w:shd w:val="clear" w:color="auto" w:fill="ffffff"/>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tcPr>
        <w:shd w:val="clear" w:color="auto" w:fill="ffffff" w:themeFill="light1"/>
        <w:tcBorders>
          <w:top w:val="single" w:color="A6BFDD" w:themeColor="accent1" w:themeTint="80" w:sz="4" w:space="0"/>
          <w:left w:val="none" w:color="000000" w:sz="0" w:space="0"/>
          <w:bottom w:val="none" w:color="000000" w:sz="0" w:space="0"/>
          <w:right w:val="none" w:color="000000" w:sz="0" w:space="0"/>
        </w:tcBorders>
      </w:tcPr>
    </w:tblStylePr>
  </w:style>
  <w:style w:type="table" w:styleId="942"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auto"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auto" w:fill="ffffff"/>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tcPr>
        <w:shd w:val="clear" w:color="auto"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943"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auto" w:fill="ffffff"/>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auto"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tcPr>
        <w:shd w:val="clear" w:color="auto" w:fill="ffffff"/>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tcPr>
        <w:shd w:val="clear" w:color="auto" w:fill="ffffff" w:themeFill="light1"/>
        <w:tcBorders>
          <w:top w:val="single" w:color="9ABB59" w:themeColor="accent3" w:themeTint="FE" w:sz="4" w:space="0"/>
          <w:left w:val="none" w:color="000000" w:sz="0" w:space="0"/>
          <w:bottom w:val="none" w:color="000000" w:sz="0" w:space="0"/>
          <w:right w:val="none" w:color="000000" w:sz="0" w:space="0"/>
        </w:tcBorders>
      </w:tcPr>
    </w:tblStylePr>
  </w:style>
  <w:style w:type="table" w:styleId="944"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auto"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auto" w:fill="ffffff"/>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tcPr>
        <w:shd w:val="clear" w:color="auto"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945"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auto" w:fill="ffffff"/>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tcPr>
        <w:shd w:val="clear" w:color="auto"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tcPr>
        <w:shd w:val="clear" w:color="auto" w:fill="ffffff"/>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tcPr>
        <w:shd w:val="clear" w:color="auto" w:fill="ffffff" w:themeFill="light1"/>
        <w:tcBorders>
          <w:top w:val="single" w:color="99D0DE" w:themeColor="accent5" w:themeTint="90" w:sz="4" w:space="0"/>
          <w:left w:val="none" w:color="000000" w:sz="0" w:space="0"/>
          <w:bottom w:val="none" w:color="000000" w:sz="0" w:space="0"/>
          <w:right w:val="none" w:color="000000" w:sz="0" w:space="0"/>
        </w:tcBorders>
      </w:tcPr>
    </w:tblStylePr>
  </w:style>
  <w:style w:type="table" w:styleId="946"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auto" w:fill="ffffff"/>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tcPr>
        <w:shd w:val="clear" w:color="auto"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tcPr>
        <w:shd w:val="clear" w:color="auto" w:fill="ffffff"/>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tcPr>
        <w:shd w:val="clear" w:color="auto" w:fill="ffffff" w:themeFill="light1"/>
        <w:tcBorders>
          <w:top w:val="single" w:color="FAC396" w:themeColor="accent6" w:themeTint="90" w:sz="4" w:space="0"/>
          <w:left w:val="none" w:color="000000" w:sz="0" w:space="0"/>
          <w:bottom w:val="none" w:color="000000" w:sz="0" w:space="0"/>
          <w:right w:val="none" w:color="000000" w:sz="0" w:space="0"/>
        </w:tcBorders>
      </w:tcPr>
    </w:tblStylePr>
  </w:style>
  <w:style w:type="table" w:styleId="947">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48"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auto" w:fill="d2dfee" w:themeFill="accent1" w:themeFillTint="40"/>
      </w:tcPr>
    </w:tblStylePr>
    <w:tblStylePr w:type="band1Vert">
      <w:tcPr>
        <w:shd w:val="clear" w:color="auto"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949"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auto" w:fill="efd2d2" w:themeFill="accent2" w:themeFillTint="40"/>
      </w:tcPr>
    </w:tblStylePr>
    <w:tblStylePr w:type="band1Vert">
      <w:tcPr>
        <w:shd w:val="clear" w:color="auto"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950"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auto" w:fill="e5eed5" w:themeFill="accent3" w:themeFillTint="40"/>
      </w:tcPr>
    </w:tblStylePr>
    <w:tblStylePr w:type="band1Vert">
      <w:tcPr>
        <w:shd w:val="clear" w:color="auto"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951"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auto" w:fill="dfd8e7" w:themeFill="accent4" w:themeFillTint="40"/>
      </w:tcPr>
    </w:tblStylePr>
    <w:tblStylePr w:type="band1Vert">
      <w:tcPr>
        <w:shd w:val="clear" w:color="auto"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952"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auto" w:fill="d1eaf0" w:themeFill="accent5" w:themeFillTint="40"/>
      </w:tcPr>
    </w:tblStylePr>
    <w:tblStylePr w:type="band1Vert">
      <w:tcPr>
        <w:shd w:val="clear" w:color="auto"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953"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auto" w:fill="fde4d0" w:themeFill="accent6" w:themeFillTint="40"/>
      </w:tcPr>
    </w:tblStylePr>
    <w:tblStylePr w:type="band1Vert">
      <w:tcPr>
        <w:shd w:val="clear" w:color="auto"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954">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955"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956"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957"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958"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959"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960"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961">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962"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963"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auto" w:fill="d99695" w:themeFill="accent2" w:themeFillTint="97"/>
      </w:tcPr>
    </w:tblStylePr>
    <w:tblStylePr w:type="lastCol">
      <w:rPr>
        <w:b/>
        <w:color w:val="404040"/>
      </w:rPr>
    </w:tblStylePr>
    <w:tblStylePr w:type="lastRow">
      <w:rPr>
        <w:b/>
        <w:color w:val="404040"/>
      </w:rPr>
    </w:tblStylePr>
  </w:style>
  <w:style w:type="table" w:styleId="964"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auto" w:fill="c3d69b" w:themeFill="accent3" w:themeFillTint="98"/>
      </w:tcPr>
    </w:tblStylePr>
    <w:tblStylePr w:type="lastCol">
      <w:rPr>
        <w:b/>
        <w:color w:val="404040"/>
      </w:rPr>
    </w:tblStylePr>
    <w:tblStylePr w:type="lastRow">
      <w:rPr>
        <w:b/>
        <w:color w:val="404040"/>
      </w:rPr>
    </w:tblStylePr>
  </w:style>
  <w:style w:type="table" w:styleId="965"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auto" w:fill="b2a1c6" w:themeFill="accent4" w:themeFillTint="9A"/>
      </w:tcPr>
    </w:tblStylePr>
    <w:tblStylePr w:type="lastCol">
      <w:rPr>
        <w:b/>
        <w:color w:val="404040"/>
      </w:rPr>
    </w:tblStylePr>
    <w:tblStylePr w:type="lastRow">
      <w:rPr>
        <w:b/>
        <w:color w:val="404040"/>
      </w:rPr>
    </w:tblStylePr>
  </w:style>
  <w:style w:type="table" w:styleId="966"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auto" w:fill="92ccdc" w:themeFill="accent5" w:themeFillTint="9A"/>
      </w:tcPr>
    </w:tblStylePr>
    <w:tblStylePr w:type="lastCol">
      <w:rPr>
        <w:b/>
        <w:color w:val="404040"/>
      </w:rPr>
    </w:tblStylePr>
    <w:tblStylePr w:type="lastRow">
      <w:rPr>
        <w:b/>
        <w:color w:val="404040"/>
      </w:rPr>
    </w:tblStylePr>
  </w:style>
  <w:style w:type="table" w:styleId="967"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auto" w:fill="fac090" w:themeFill="accent6" w:themeFillTint="98"/>
      </w:tcPr>
    </w:tblStylePr>
    <w:tblStylePr w:type="lastCol">
      <w:rPr>
        <w:b/>
        <w:color w:val="404040"/>
      </w:rPr>
    </w:tblStylePr>
    <w:tblStylePr w:type="lastRow">
      <w:rPr>
        <w:b/>
        <w:color w:val="404040"/>
      </w:rPr>
    </w:tblStylePr>
  </w:style>
  <w:style w:type="table" w:styleId="968">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969"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970"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b/>
        <w:color w:val="404040"/>
      </w:rPr>
    </w:tblStylePr>
    <w:tblStylePr w:type="firstRow">
      <w:rPr>
        <w:rFonts w:ascii="Arial" w:hAnsi="Arial"/>
        <w:b/>
        <w:color w:val="ffffff"/>
        <w:sz w:val="22"/>
      </w:rPr>
      <w:tcPr>
        <w:shd w:val="clear" w:color="auto" w:fill="c0504d" w:themeFill="accent2"/>
      </w:tcPr>
    </w:tblStylePr>
    <w:tblStylePr w:type="lastCol">
      <w:rPr>
        <w:b/>
        <w:color w:val="404040"/>
      </w:rPr>
    </w:tblStylePr>
    <w:tblStylePr w:type="lastRow">
      <w:rPr>
        <w:b/>
        <w:color w:val="404040"/>
      </w:rPr>
    </w:tblStylePr>
  </w:style>
  <w:style w:type="table" w:styleId="971"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b/>
        <w:color w:val="404040"/>
      </w:rPr>
    </w:tblStylePr>
    <w:tblStylePr w:type="firstRow">
      <w:rPr>
        <w:rFonts w:ascii="Arial" w:hAnsi="Arial"/>
        <w:b/>
        <w:color w:val="ffffff"/>
        <w:sz w:val="22"/>
      </w:rPr>
      <w:tcPr>
        <w:shd w:val="clear" w:color="auto" w:fill="9bbb59" w:themeFill="accent3"/>
      </w:tcPr>
    </w:tblStylePr>
    <w:tblStylePr w:type="lastCol">
      <w:rPr>
        <w:b/>
        <w:color w:val="404040"/>
      </w:rPr>
    </w:tblStylePr>
    <w:tblStylePr w:type="lastRow">
      <w:rPr>
        <w:b/>
        <w:color w:val="404040"/>
      </w:rPr>
    </w:tblStylePr>
  </w:style>
  <w:style w:type="table" w:styleId="972"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b/>
        <w:color w:val="404040"/>
      </w:rPr>
    </w:tblStylePr>
    <w:tblStylePr w:type="firstRow">
      <w:rPr>
        <w:rFonts w:ascii="Arial" w:hAnsi="Arial"/>
        <w:b/>
        <w:color w:val="ffffff"/>
        <w:sz w:val="22"/>
      </w:rPr>
      <w:tcPr>
        <w:shd w:val="clear" w:color="auto" w:fill="8064a2" w:themeFill="accent4"/>
      </w:tcPr>
    </w:tblStylePr>
    <w:tblStylePr w:type="lastCol">
      <w:rPr>
        <w:b/>
        <w:color w:val="404040"/>
      </w:rPr>
    </w:tblStylePr>
    <w:tblStylePr w:type="lastRow">
      <w:rPr>
        <w:b/>
        <w:color w:val="404040"/>
      </w:rPr>
    </w:tblStylePr>
  </w:style>
  <w:style w:type="table" w:styleId="973"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b/>
        <w:color w:val="404040"/>
      </w:rPr>
    </w:tblStylePr>
    <w:tblStylePr w:type="firstRow">
      <w:rPr>
        <w:rFonts w:ascii="Arial" w:hAnsi="Arial"/>
        <w:b/>
        <w:color w:val="ffffff"/>
        <w:sz w:val="22"/>
      </w:rPr>
      <w:tcPr>
        <w:shd w:val="clear" w:color="auto" w:fill="4bacc6" w:themeFill="accent5"/>
      </w:tcPr>
    </w:tblStylePr>
    <w:tblStylePr w:type="lastCol">
      <w:rPr>
        <w:b/>
        <w:color w:val="404040"/>
      </w:rPr>
    </w:tblStylePr>
    <w:tblStylePr w:type="lastRow">
      <w:rPr>
        <w:b/>
        <w:color w:val="404040"/>
      </w:rPr>
    </w:tblStylePr>
  </w:style>
  <w:style w:type="table" w:styleId="974"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b/>
        <w:color w:val="404040"/>
      </w:rPr>
    </w:tblStylePr>
    <w:tblStylePr w:type="firstRow">
      <w:rPr>
        <w:rFonts w:ascii="Arial" w:hAnsi="Arial"/>
        <w:b/>
        <w:color w:val="ffffff"/>
        <w:sz w:val="22"/>
      </w:rPr>
      <w:tcPr>
        <w:shd w:val="clear" w:color="auto" w:fill="f79646" w:themeFill="accent6"/>
      </w:tcPr>
    </w:tblStylePr>
    <w:tblStylePr w:type="lastCol">
      <w:rPr>
        <w:b/>
        <w:color w:val="404040"/>
      </w:rPr>
    </w:tblStylePr>
    <w:tblStylePr w:type="lastRow">
      <w:rPr>
        <w:b/>
        <w:color w:val="404040"/>
      </w:rPr>
    </w:tblStylePr>
  </w:style>
  <w:style w:type="table" w:styleId="975">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CellMar>
        <w:left w:w="0" w:type="dxa"/>
        <w:top w:w="0" w:type="dxa"/>
        <w:right w:w="0" w:type="dxa"/>
        <w:bottom w:w="0" w:type="dxa"/>
      </w:tblCellMar>
    </w:tblPr>
    <w:tblStylePr w:type="band1Horz">
      <w:tcPr>
        <w:shd w:val="clear" w:color="auto" w:fill="7f7f7f" w:themeFill="text1" w:themeFillTint="80"/>
        <w:tcBorders>
          <w:top w:val="single" w:color="FFFFFF" w:themeColor="light1" w:sz="4" w:space="0"/>
          <w:bottom w:val="single" w:color="FFFFFF" w:themeColor="light1" w:sz="4" w:space="0"/>
        </w:tcBorders>
      </w:tcPr>
    </w:tblStylePr>
    <w:tblStylePr w:type="band1Vert">
      <w:tcPr>
        <w:shd w:val="clear" w:color="auto" w:fill="7f7f7f" w:themeFill="text1" w:themeFillTint="80"/>
        <w:tcBorders>
          <w:left w:val="single" w:color="FFFFFF" w:themeColor="light1" w:sz="4" w:space="0"/>
          <w:right w:val="single" w:color="FFFFFF" w:themeColor="light1" w:sz="4" w:space="0"/>
        </w:tcBorders>
      </w:tcPr>
    </w:tblStylePr>
    <w:tblStylePr w:type="band2Horz">
      <w:tcPr>
        <w:shd w:val="clear" w:color="auto"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auto"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76"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auto" w:fill="4f81bd" w:themeFill="accent1"/>
      <w:tblCellMar>
        <w:left w:w="0" w:type="dxa"/>
        <w:top w:w="0" w:type="dxa"/>
        <w:right w:w="0" w:type="dxa"/>
        <w:bottom w:w="0" w:type="dxa"/>
      </w:tblCellMar>
    </w:tblPr>
    <w:tblStylePr w:type="band1Horz">
      <w:tcPr>
        <w:shd w:val="clear" w:color="auto" w:fill="4f81bd" w:themeFill="accent1"/>
        <w:tcBorders>
          <w:top w:val="single" w:color="FFFFFF" w:themeColor="light1" w:sz="4" w:space="0"/>
          <w:bottom w:val="single" w:color="FFFFFF" w:themeColor="light1" w:sz="4" w:space="0"/>
        </w:tcBorders>
      </w:tcPr>
    </w:tblStylePr>
    <w:tblStylePr w:type="band1Vert">
      <w:tcPr>
        <w:shd w:val="clear" w:color="auto" w:fill="4f81bd" w:themeFill="accent1"/>
        <w:tcBorders>
          <w:left w:val="single" w:color="FFFFFF" w:themeColor="light1" w:sz="4" w:space="0"/>
          <w:right w:val="single" w:color="FFFFFF" w:themeColor="light1" w:sz="4" w:space="0"/>
        </w:tcBorders>
      </w:tcPr>
    </w:tblStylePr>
    <w:tblStylePr w:type="band2Horz">
      <w:tcPr>
        <w:shd w:val="clear" w:color="auto"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auto"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77"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auto" w:fill="d99695" w:themeFill="accent2" w:themeFillTint="97"/>
      <w:tblCellMar>
        <w:left w:w="0" w:type="dxa"/>
        <w:top w:w="0" w:type="dxa"/>
        <w:right w:w="0" w:type="dxa"/>
        <w:bottom w:w="0" w:type="dxa"/>
      </w:tblCellMar>
    </w:tblPr>
    <w:tblStylePr w:type="band1Horz">
      <w:tcPr>
        <w:shd w:val="clear" w:color="auto" w:fill="d99695" w:themeFill="accent2" w:themeFillTint="97"/>
        <w:tcBorders>
          <w:top w:val="single" w:color="FFFFFF" w:themeColor="light1" w:sz="4" w:space="0"/>
          <w:bottom w:val="single" w:color="FFFFFF" w:themeColor="light1" w:sz="4" w:space="0"/>
        </w:tcBorders>
      </w:tcPr>
    </w:tblStylePr>
    <w:tblStylePr w:type="band1Vert">
      <w:tcPr>
        <w:shd w:val="clear" w:color="auto" w:fill="d99695" w:themeFill="accent2" w:themeFillTint="97"/>
        <w:tcBorders>
          <w:left w:val="single" w:color="FFFFFF" w:themeColor="light1" w:sz="4" w:space="0"/>
          <w:right w:val="single" w:color="FFFFFF" w:themeColor="light1" w:sz="4" w:space="0"/>
        </w:tcBorders>
      </w:tcPr>
    </w:tblStylePr>
    <w:tblStylePr w:type="band2Horz">
      <w:tcPr>
        <w:shd w:val="clear" w:color="auto"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auto"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78"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auto" w:fill="c3d69b" w:themeFill="accent3" w:themeFillTint="98"/>
      <w:tblCellMar>
        <w:left w:w="0" w:type="dxa"/>
        <w:top w:w="0" w:type="dxa"/>
        <w:right w:w="0" w:type="dxa"/>
        <w:bottom w:w="0" w:type="dxa"/>
      </w:tblCellMar>
    </w:tblPr>
    <w:tblStylePr w:type="band1Horz">
      <w:tcPr>
        <w:shd w:val="clear" w:color="auto" w:fill="c3d69b" w:themeFill="accent3" w:themeFillTint="98"/>
        <w:tcBorders>
          <w:top w:val="single" w:color="FFFFFF" w:themeColor="light1" w:sz="4" w:space="0"/>
          <w:bottom w:val="single" w:color="FFFFFF" w:themeColor="light1" w:sz="4" w:space="0"/>
        </w:tcBorders>
      </w:tcPr>
    </w:tblStylePr>
    <w:tblStylePr w:type="band1Vert">
      <w:tcPr>
        <w:shd w:val="clear" w:color="auto" w:fill="c3d69b" w:themeFill="accent3" w:themeFillTint="98"/>
        <w:tcBorders>
          <w:left w:val="single" w:color="FFFFFF" w:themeColor="light1" w:sz="4" w:space="0"/>
          <w:right w:val="single" w:color="FFFFFF" w:themeColor="light1" w:sz="4" w:space="0"/>
        </w:tcBorders>
      </w:tcPr>
    </w:tblStylePr>
    <w:tblStylePr w:type="band2Horz">
      <w:tcPr>
        <w:shd w:val="clear" w:color="auto"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auto"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79"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auto" w:fill="b2a1c6" w:themeFill="accent4" w:themeFillTint="9A"/>
      <w:tblCellMar>
        <w:left w:w="0" w:type="dxa"/>
        <w:top w:w="0" w:type="dxa"/>
        <w:right w:w="0" w:type="dxa"/>
        <w:bottom w:w="0" w:type="dxa"/>
      </w:tblCellMar>
    </w:tblPr>
    <w:tblStylePr w:type="band1Horz">
      <w:tcPr>
        <w:shd w:val="clear" w:color="auto" w:fill="b2a1c6" w:themeFill="accent4" w:themeFillTint="9A"/>
        <w:tcBorders>
          <w:top w:val="single" w:color="FFFFFF" w:themeColor="light1" w:sz="4" w:space="0"/>
          <w:bottom w:val="single" w:color="FFFFFF" w:themeColor="light1" w:sz="4" w:space="0"/>
        </w:tcBorders>
      </w:tcPr>
    </w:tblStylePr>
    <w:tblStylePr w:type="band1Vert">
      <w:tcPr>
        <w:shd w:val="clear" w:color="auto" w:fill="b2a1c6" w:themeFill="accent4" w:themeFillTint="9A"/>
        <w:tcBorders>
          <w:left w:val="single" w:color="FFFFFF" w:themeColor="light1" w:sz="4" w:space="0"/>
          <w:right w:val="single" w:color="FFFFFF" w:themeColor="light1" w:sz="4" w:space="0"/>
        </w:tcBorders>
      </w:tcPr>
    </w:tblStylePr>
    <w:tblStylePr w:type="band2Horz">
      <w:tcPr>
        <w:shd w:val="clear" w:color="auto"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auto"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80"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auto" w:fill="92ccdc" w:themeFill="accent5" w:themeFillTint="9A"/>
      <w:tblCellMar>
        <w:left w:w="0" w:type="dxa"/>
        <w:top w:w="0" w:type="dxa"/>
        <w:right w:w="0" w:type="dxa"/>
        <w:bottom w:w="0" w:type="dxa"/>
      </w:tblCellMar>
    </w:tblPr>
    <w:tblStylePr w:type="band1Horz">
      <w:tcPr>
        <w:shd w:val="clear" w:color="auto" w:fill="92ccdc" w:themeFill="accent5" w:themeFillTint="9A"/>
        <w:tcBorders>
          <w:top w:val="single" w:color="FFFFFF" w:themeColor="light1" w:sz="4" w:space="0"/>
          <w:bottom w:val="single" w:color="FFFFFF" w:themeColor="light1" w:sz="4" w:space="0"/>
        </w:tcBorders>
      </w:tcPr>
    </w:tblStylePr>
    <w:tblStylePr w:type="band1Vert">
      <w:tcPr>
        <w:shd w:val="clear" w:color="auto" w:fill="92ccdc" w:themeFill="accent5" w:themeFillTint="9A"/>
        <w:tcBorders>
          <w:left w:val="single" w:color="FFFFFF" w:themeColor="light1" w:sz="4" w:space="0"/>
          <w:right w:val="single" w:color="FFFFFF" w:themeColor="light1" w:sz="4" w:space="0"/>
        </w:tcBorders>
      </w:tcPr>
    </w:tblStylePr>
    <w:tblStylePr w:type="band2Horz">
      <w:tcPr>
        <w:shd w:val="clear" w:color="auto"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auto"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81"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auto" w:fill="fac090" w:themeFill="accent6" w:themeFillTint="98"/>
      <w:tblCellMar>
        <w:left w:w="0" w:type="dxa"/>
        <w:top w:w="0" w:type="dxa"/>
        <w:right w:w="0" w:type="dxa"/>
        <w:bottom w:w="0" w:type="dxa"/>
      </w:tblCellMar>
    </w:tblPr>
    <w:tblStylePr w:type="band1Horz">
      <w:tcPr>
        <w:shd w:val="clear" w:color="auto" w:fill="fac090" w:themeFill="accent6" w:themeFillTint="98"/>
        <w:tcBorders>
          <w:top w:val="single" w:color="FFFFFF" w:themeColor="light1" w:sz="4" w:space="0"/>
          <w:bottom w:val="single" w:color="FFFFFF" w:themeColor="light1" w:sz="4" w:space="0"/>
        </w:tcBorders>
      </w:tcPr>
    </w:tblStylePr>
    <w:tblStylePr w:type="band1Vert">
      <w:tcPr>
        <w:shd w:val="clear" w:color="auto" w:fill="fac090" w:themeFill="accent6" w:themeFillTint="98"/>
        <w:tcBorders>
          <w:left w:val="single" w:color="FFFFFF" w:themeColor="light1" w:sz="4" w:space="0"/>
          <w:right w:val="single" w:color="FFFFFF" w:themeColor="light1" w:sz="4" w:space="0"/>
        </w:tcBorders>
      </w:tcPr>
    </w:tblStylePr>
    <w:tblStylePr w:type="band2Horz">
      <w:tcPr>
        <w:shd w:val="clear" w:color="auto"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uto"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82">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83"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84"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85"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86"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87"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988"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989">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auto"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auto" w:fill="ffffff"/>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auto"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990"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auto" w:fill="ffffff"/>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tcPr>
        <w:shd w:val="clear" w:color="auto"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tcPr>
        <w:shd w:val="clear" w:color="auto" w:fill="ffffff"/>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tcPr>
        <w:shd w:val="clear" w:color="auto" w:fill="ffffff" w:themeFill="light1"/>
        <w:tcBorders>
          <w:top w:val="single" w:color="4F81BD" w:themeColor="accent1" w:sz="4" w:space="0"/>
          <w:left w:val="none" w:color="000000" w:sz="0" w:space="0"/>
          <w:bottom w:val="none" w:color="000000" w:sz="0" w:space="0"/>
          <w:right w:val="none" w:color="000000" w:sz="0" w:space="0"/>
        </w:tcBorders>
      </w:tcPr>
    </w:tblStylePr>
  </w:style>
  <w:style w:type="table" w:styleId="991"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auto"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auto" w:fill="ffffff"/>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tcPr>
        <w:shd w:val="clear" w:color="auto"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992"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auto" w:fill="ffffff"/>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auto"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tcPr>
        <w:shd w:val="clear" w:color="auto" w:fill="ffffff"/>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tcPr>
        <w:shd w:val="clear" w:color="auto" w:fill="ffffff" w:themeFill="light1"/>
        <w:tcBorders>
          <w:top w:val="single" w:color="C3D69B" w:themeColor="accent3" w:themeTint="98" w:sz="4" w:space="0"/>
          <w:left w:val="none" w:color="000000" w:sz="0" w:space="0"/>
          <w:bottom w:val="none" w:color="000000" w:sz="0" w:space="0"/>
          <w:right w:val="none" w:color="000000" w:sz="0" w:space="0"/>
        </w:tcBorders>
      </w:tcPr>
    </w:tblStylePr>
  </w:style>
  <w:style w:type="table" w:styleId="993"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auto"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auto" w:fill="ffffff"/>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tcPr>
        <w:shd w:val="clear" w:color="auto"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994"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auto" w:fill="ffffff"/>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auto"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tcPr>
        <w:shd w:val="clear" w:color="auto" w:fill="ffffff"/>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tcPr>
        <w:shd w:val="clear" w:color="auto" w:fill="ffffff" w:themeFill="light1"/>
        <w:tcBorders>
          <w:top w:val="single" w:color="92CCDC" w:themeColor="accent5" w:themeTint="9A" w:sz="4" w:space="0"/>
          <w:left w:val="none" w:color="000000" w:sz="0" w:space="0"/>
          <w:bottom w:val="none" w:color="000000" w:sz="0" w:space="0"/>
          <w:right w:val="none" w:color="000000" w:sz="0" w:space="0"/>
        </w:tcBorders>
      </w:tcPr>
    </w:tblStylePr>
  </w:style>
  <w:style w:type="table" w:styleId="995"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auto" w:fill="ffffff"/>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auto"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tcPr>
        <w:shd w:val="clear" w:color="auto" w:fill="ffffff"/>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tcPr>
        <w:shd w:val="clear" w:color="auto" w:fill="ffffff" w:themeFill="light1"/>
        <w:tcBorders>
          <w:top w:val="single" w:color="FAC090" w:themeColor="accent6" w:themeTint="98" w:sz="4" w:space="0"/>
          <w:left w:val="none" w:color="000000" w:sz="0" w:space="0"/>
          <w:bottom w:val="none" w:color="000000" w:sz="0" w:space="0"/>
          <w:right w:val="none" w:color="000000" w:sz="0" w:space="0"/>
        </w:tcBorders>
      </w:tcPr>
    </w:tblStylePr>
  </w:style>
  <w:style w:type="table" w:styleId="996" w:customStyle="1">
    <w:name w:val="Lined - Accent"/>
    <w:uiPriority w:val="99"/>
    <w:rPr>
      <w:color w:val="404040"/>
      <w:szCs w:val="20"/>
      <w:lang w:eastAsia="ru-RU" w:bidi="ar-SA"/>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997" w:customStyle="1">
    <w:name w:val="Lined - Accent 1"/>
    <w:uiPriority w:val="99"/>
    <w:rPr>
      <w:color w:val="404040"/>
      <w:szCs w:val="20"/>
      <w:lang w:eastAsia="ru-RU" w:bidi="ar-SA"/>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998" w:customStyle="1">
    <w:name w:val="Lined - Accent 2"/>
    <w:uiPriority w:val="99"/>
    <w:rPr>
      <w:color w:val="404040"/>
      <w:szCs w:val="20"/>
      <w:lang w:eastAsia="ru-RU" w:bidi="ar-SA"/>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999" w:customStyle="1">
    <w:name w:val="Lined - Accent 3"/>
    <w:uiPriority w:val="99"/>
    <w:rPr>
      <w:color w:val="404040"/>
      <w:szCs w:val="20"/>
      <w:lang w:eastAsia="ru-RU" w:bidi="ar-SA"/>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1000" w:customStyle="1">
    <w:name w:val="Lined - Accent 4"/>
    <w:uiPriority w:val="99"/>
    <w:rPr>
      <w:color w:val="404040"/>
      <w:szCs w:val="20"/>
      <w:lang w:eastAsia="ru-RU" w:bidi="ar-SA"/>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1001" w:customStyle="1">
    <w:name w:val="Lined - Accent 5"/>
    <w:uiPriority w:val="99"/>
    <w:rPr>
      <w:color w:val="404040"/>
      <w:szCs w:val="20"/>
      <w:lang w:eastAsia="ru-RU" w:bidi="ar-SA"/>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1002" w:customStyle="1">
    <w:name w:val="Lined - Accent 6"/>
    <w:uiPriority w:val="99"/>
    <w:rPr>
      <w:color w:val="404040"/>
      <w:szCs w:val="20"/>
      <w:lang w:eastAsia="ru-RU" w:bidi="ar-SA"/>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1003" w:customStyle="1">
    <w:name w:val="Bordered &amp; Lined - Accent"/>
    <w:uiPriority w:val="99"/>
    <w:rPr>
      <w:color w:val="404040"/>
      <w:szCs w:val="20"/>
      <w:lang w:eastAsia="ru-RU" w:bidi="ar-SA"/>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1004" w:customStyle="1">
    <w:name w:val="Bordered &amp; Lined - Accent 1"/>
    <w:uiPriority w:val="99"/>
    <w:rPr>
      <w:color w:val="404040"/>
      <w:szCs w:val="20"/>
      <w:lang w:eastAsia="ru-RU" w:bidi="ar-SA"/>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1005" w:customStyle="1">
    <w:name w:val="Bordered &amp; Lined - Accent 2"/>
    <w:uiPriority w:val="99"/>
    <w:rPr>
      <w:color w:val="404040"/>
      <w:szCs w:val="20"/>
      <w:lang w:eastAsia="ru-RU" w:bidi="ar-SA"/>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1006" w:customStyle="1">
    <w:name w:val="Bordered &amp; Lined - Accent 3"/>
    <w:uiPriority w:val="99"/>
    <w:rPr>
      <w:color w:val="404040"/>
      <w:szCs w:val="20"/>
      <w:lang w:eastAsia="ru-RU" w:bidi="ar-SA"/>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1007" w:customStyle="1">
    <w:name w:val="Bordered &amp; Lined - Accent 4"/>
    <w:uiPriority w:val="99"/>
    <w:rPr>
      <w:color w:val="404040"/>
      <w:szCs w:val="20"/>
      <w:lang w:eastAsia="ru-RU" w:bidi="ar-SA"/>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1008" w:customStyle="1">
    <w:name w:val="Bordered &amp; Lined - Accent 5"/>
    <w:uiPriority w:val="99"/>
    <w:rPr>
      <w:color w:val="404040"/>
      <w:szCs w:val="20"/>
      <w:lang w:eastAsia="ru-RU" w:bidi="ar-SA"/>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1009" w:customStyle="1">
    <w:name w:val="Bordered &amp; Lined - Accent 6"/>
    <w:uiPriority w:val="99"/>
    <w:rPr>
      <w:color w:val="404040"/>
      <w:szCs w:val="20"/>
      <w:lang w:eastAsia="ru-RU" w:bidi="ar-SA"/>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1010"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011"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1012"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1013"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1014"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1015"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1016"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1017">
    <w:name w:val="Hyperlink"/>
    <w:rPr>
      <w:color w:val="0000ff"/>
      <w:u w:val="single"/>
    </w:rPr>
  </w:style>
  <w:style w:type="paragraph" w:styleId="1018">
    <w:name w:val="footnote text"/>
    <w:link w:val="1019"/>
    <w:uiPriority w:val="99"/>
    <w:semiHidden/>
    <w:unhideWhenUsed/>
    <w:pPr>
      <w:spacing w:after="40"/>
    </w:pPr>
    <w:rPr>
      <w:sz w:val="18"/>
    </w:rPr>
  </w:style>
  <w:style w:type="character" w:styleId="1019" w:customStyle="1">
    <w:name w:val="Текст сноски Знак"/>
    <w:link w:val="1018"/>
    <w:uiPriority w:val="99"/>
    <w:rPr>
      <w:sz w:val="18"/>
    </w:rPr>
  </w:style>
  <w:style w:type="character" w:styleId="1020">
    <w:name w:val="footnote reference"/>
    <w:uiPriority w:val="99"/>
    <w:unhideWhenUsed/>
    <w:rPr>
      <w:vertAlign w:val="superscript"/>
    </w:rPr>
  </w:style>
  <w:style w:type="paragraph" w:styleId="1021">
    <w:name w:val="toc 1"/>
    <w:uiPriority w:val="39"/>
    <w:unhideWhenUsed/>
    <w:pPr>
      <w:spacing w:after="57"/>
    </w:pPr>
  </w:style>
  <w:style w:type="paragraph" w:styleId="1022">
    <w:name w:val="toc 2"/>
    <w:uiPriority w:val="39"/>
    <w:unhideWhenUsed/>
    <w:pPr>
      <w:ind w:left="283"/>
      <w:spacing w:after="57"/>
    </w:pPr>
  </w:style>
  <w:style w:type="paragraph" w:styleId="1023">
    <w:name w:val="toc 3"/>
    <w:uiPriority w:val="39"/>
    <w:unhideWhenUsed/>
    <w:pPr>
      <w:ind w:left="567"/>
      <w:spacing w:after="57"/>
    </w:pPr>
  </w:style>
  <w:style w:type="paragraph" w:styleId="1024">
    <w:name w:val="toc 4"/>
    <w:uiPriority w:val="39"/>
    <w:unhideWhenUsed/>
    <w:pPr>
      <w:ind w:left="850"/>
      <w:spacing w:after="57"/>
    </w:pPr>
  </w:style>
  <w:style w:type="paragraph" w:styleId="1025">
    <w:name w:val="toc 5"/>
    <w:uiPriority w:val="39"/>
    <w:unhideWhenUsed/>
    <w:pPr>
      <w:ind w:left="1134"/>
      <w:spacing w:after="57"/>
    </w:pPr>
  </w:style>
  <w:style w:type="paragraph" w:styleId="1026">
    <w:name w:val="toc 6"/>
    <w:uiPriority w:val="39"/>
    <w:unhideWhenUsed/>
    <w:pPr>
      <w:ind w:left="1417"/>
      <w:spacing w:after="57"/>
    </w:pPr>
  </w:style>
  <w:style w:type="paragraph" w:styleId="1027">
    <w:name w:val="toc 7"/>
    <w:uiPriority w:val="39"/>
    <w:unhideWhenUsed/>
    <w:pPr>
      <w:ind w:left="1701"/>
      <w:spacing w:after="57"/>
    </w:pPr>
  </w:style>
  <w:style w:type="paragraph" w:styleId="1028">
    <w:name w:val="toc 8"/>
    <w:uiPriority w:val="39"/>
    <w:unhideWhenUsed/>
    <w:pPr>
      <w:ind w:left="1984"/>
      <w:spacing w:after="57"/>
    </w:pPr>
  </w:style>
  <w:style w:type="paragraph" w:styleId="1029">
    <w:name w:val="toc 9"/>
    <w:uiPriority w:val="39"/>
    <w:unhideWhenUsed/>
    <w:pPr>
      <w:ind w:left="2268"/>
      <w:spacing w:after="57"/>
    </w:pPr>
  </w:style>
  <w:style w:type="paragraph" w:styleId="1030">
    <w:name w:val="TOC Heading"/>
    <w:uiPriority w:val="39"/>
    <w:unhideWhenUsed/>
  </w:style>
  <w:style w:type="character" w:styleId="1031" w:customStyle="1">
    <w:name w:val="Заголовок 1 Знак"/>
    <w:link w:val="842"/>
    <w:rPr>
      <w:rFonts w:ascii="Cambria" w:hAnsi="Cambria"/>
      <w:b/>
      <w:bCs/>
      <w:sz w:val="32"/>
      <w:szCs w:val="32"/>
    </w:rPr>
  </w:style>
  <w:style w:type="character" w:styleId="1032" w:customStyle="1">
    <w:name w:val="Заголовок 2 Знак"/>
    <w:link w:val="843"/>
    <w:semiHidden/>
    <w:rPr>
      <w:rFonts w:ascii="Cambria" w:hAnsi="Cambria"/>
      <w:b/>
      <w:bCs/>
      <w:i/>
      <w:iCs/>
      <w:sz w:val="28"/>
      <w:szCs w:val="28"/>
    </w:rPr>
  </w:style>
  <w:style w:type="character" w:styleId="1033" w:customStyle="1">
    <w:name w:val="Заголовок 3 Знак"/>
    <w:link w:val="844"/>
    <w:semiHidden/>
    <w:rPr>
      <w:rFonts w:ascii="Cambria" w:hAnsi="Cambria"/>
      <w:b/>
      <w:bCs/>
      <w:sz w:val="26"/>
      <w:szCs w:val="26"/>
    </w:rPr>
  </w:style>
  <w:style w:type="character" w:styleId="1034" w:customStyle="1">
    <w:name w:val="Заголовок 6 Знак"/>
    <w:link w:val="847"/>
    <w:semiHidden/>
    <w:rPr>
      <w:rFonts w:ascii="Calibri" w:hAnsi="Calibri" w:eastAsia="Times New Roman"/>
      <w:b/>
      <w:bCs/>
    </w:rPr>
  </w:style>
  <w:style w:type="character" w:styleId="1035" w:customStyle="1">
    <w:name w:val="Заголовок 8 Знак"/>
    <w:link w:val="849"/>
    <w:semiHidden/>
    <w:rPr>
      <w:rFonts w:ascii="Calibri" w:hAnsi="Calibri"/>
      <w:i/>
      <w:iCs/>
      <w:sz w:val="24"/>
      <w:szCs w:val="24"/>
    </w:rPr>
  </w:style>
  <w:style w:type="paragraph" w:styleId="1036">
    <w:name w:val="Balloon Text"/>
    <w:basedOn w:val="841"/>
    <w:link w:val="1037"/>
    <w:rPr>
      <w:rFonts w:ascii="Tahoma" w:hAnsi="Tahoma"/>
      <w:sz w:val="16"/>
      <w:szCs w:val="16"/>
    </w:rPr>
  </w:style>
  <w:style w:type="character" w:styleId="1037" w:customStyle="1">
    <w:name w:val="Текст выноски Знак"/>
    <w:link w:val="1036"/>
    <w:semiHidden/>
    <w:rPr>
      <w:rFonts w:ascii="Tahoma" w:hAnsi="Tahoma"/>
      <w:sz w:val="16"/>
      <w:szCs w:val="16"/>
    </w:rPr>
  </w:style>
  <w:style w:type="character" w:styleId="1038" w:customStyle="1">
    <w:name w:val="Верхний колонтитул Знак"/>
    <w:link w:val="885"/>
    <w:rPr>
      <w:sz w:val="24"/>
      <w:szCs w:val="24"/>
    </w:rPr>
  </w:style>
  <w:style w:type="paragraph" w:styleId="1039">
    <w:name w:val="Body Text 2"/>
    <w:basedOn w:val="841"/>
    <w:link w:val="1040"/>
    <w:pPr>
      <w:jc w:val="center"/>
      <w:spacing w:line="312" w:lineRule="auto"/>
    </w:pPr>
    <w:rPr>
      <w:b/>
      <w:bCs/>
      <w:sz w:val="28"/>
      <w:szCs w:val="28"/>
    </w:rPr>
  </w:style>
  <w:style w:type="character" w:styleId="1040" w:customStyle="1">
    <w:name w:val="Основной текст 2 Знак"/>
    <w:link w:val="1039"/>
    <w:semiHidden/>
    <w:rPr>
      <w:sz w:val="24"/>
      <w:szCs w:val="24"/>
    </w:rPr>
  </w:style>
  <w:style w:type="character" w:styleId="1041" w:customStyle="1">
    <w:name w:val="Знак сноски;Знак сноски 1;Знак сноски-FN"/>
    <w:rPr>
      <w:vertAlign w:val="superscript"/>
    </w:rPr>
  </w:style>
  <w:style w:type="paragraph" w:styleId="1042">
    <w:name w:val="Body Text"/>
    <w:basedOn w:val="841"/>
    <w:link w:val="1043"/>
    <w:pPr>
      <w:jc w:val="both"/>
    </w:pPr>
    <w:rPr>
      <w:szCs w:val="20"/>
    </w:rPr>
  </w:style>
  <w:style w:type="character" w:styleId="1043" w:customStyle="1">
    <w:name w:val="Основной текст Знак"/>
    <w:link w:val="1042"/>
    <w:semiHidden/>
    <w:rPr>
      <w:sz w:val="24"/>
      <w:szCs w:val="24"/>
    </w:rPr>
  </w:style>
  <w:style w:type="paragraph" w:styleId="1044">
    <w:name w:val="Body Text Indent 3"/>
    <w:basedOn w:val="841"/>
    <w:link w:val="1045"/>
    <w:pPr>
      <w:ind w:firstLine="720"/>
      <w:jc w:val="both"/>
    </w:pPr>
    <w:rPr>
      <w:rFonts w:ascii="Times New Roman CYR" w:hAnsi="Times New Roman CYR"/>
    </w:rPr>
  </w:style>
  <w:style w:type="character" w:styleId="1045" w:customStyle="1">
    <w:name w:val="Основной текст с отступом 3 Знак"/>
    <w:link w:val="1044"/>
    <w:semiHidden/>
    <w:rPr>
      <w:sz w:val="16"/>
      <w:szCs w:val="16"/>
    </w:rPr>
  </w:style>
  <w:style w:type="paragraph" w:styleId="1046" w:customStyle="1">
    <w:name w:val="Текст сноски;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841"/>
    <w:link w:val="1047"/>
    <w:rPr>
      <w:szCs w:val="20"/>
    </w:rPr>
  </w:style>
  <w:style w:type="character" w:styleId="1047" w:customStyle="1">
    <w:name w:val="Текст сноски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link w:val="1046"/>
    <w:rPr>
      <w:sz w:val="20"/>
      <w:szCs w:val="20"/>
    </w:rPr>
  </w:style>
  <w:style w:type="character" w:styleId="1048">
    <w:name w:val="page number"/>
  </w:style>
  <w:style w:type="paragraph" w:styleId="1049">
    <w:name w:val="Document Map"/>
    <w:basedOn w:val="841"/>
    <w:link w:val="1050"/>
    <w:pPr>
      <w:shd w:val="clear" w:color="auto" w:fill="000080"/>
    </w:pPr>
    <w:rPr>
      <w:rFonts w:ascii="Tahoma" w:hAnsi="Tahoma"/>
      <w:szCs w:val="20"/>
    </w:rPr>
  </w:style>
  <w:style w:type="character" w:styleId="1050" w:customStyle="1">
    <w:name w:val="Схема документа Знак"/>
    <w:link w:val="1049"/>
    <w:semiHidden/>
    <w:rPr>
      <w:rFonts w:ascii="Tahoma" w:hAnsi="Tahoma"/>
      <w:sz w:val="16"/>
      <w:szCs w:val="16"/>
    </w:rPr>
  </w:style>
  <w:style w:type="character" w:styleId="1051" w:customStyle="1">
    <w:name w:val="Нижний колонтитул Знак"/>
    <w:link w:val="887"/>
    <w:rPr>
      <w:sz w:val="24"/>
      <w:szCs w:val="24"/>
    </w:rPr>
  </w:style>
  <w:style w:type="paragraph" w:styleId="1052">
    <w:name w:val="Body Text Indent"/>
    <w:basedOn w:val="841"/>
    <w:link w:val="1053"/>
    <w:pPr>
      <w:ind w:left="283"/>
      <w:spacing w:after="120"/>
    </w:pPr>
  </w:style>
  <w:style w:type="character" w:styleId="1053" w:customStyle="1">
    <w:name w:val="Основной текст с отступом Знак"/>
    <w:link w:val="1052"/>
    <w:semiHidden/>
    <w:rPr>
      <w:sz w:val="24"/>
      <w:szCs w:val="24"/>
    </w:rPr>
  </w:style>
  <w:style w:type="paragraph" w:styleId="1054">
    <w:name w:val="Body Text Indent 2"/>
    <w:basedOn w:val="841"/>
    <w:link w:val="1055"/>
    <w:pPr>
      <w:ind w:left="283"/>
      <w:spacing w:after="120" w:line="480" w:lineRule="auto"/>
    </w:pPr>
  </w:style>
  <w:style w:type="character" w:styleId="1055" w:customStyle="1">
    <w:name w:val="Основной текст с отступом 2 Знак"/>
    <w:link w:val="1054"/>
    <w:semiHidden/>
    <w:rPr>
      <w:sz w:val="24"/>
      <w:szCs w:val="24"/>
    </w:rPr>
  </w:style>
  <w:style w:type="paragraph" w:styleId="1056">
    <w:name w:val="Body Text 3"/>
    <w:basedOn w:val="841"/>
    <w:link w:val="1057"/>
    <w:pPr>
      <w:spacing w:after="120"/>
    </w:pPr>
    <w:rPr>
      <w:sz w:val="16"/>
      <w:szCs w:val="16"/>
    </w:rPr>
  </w:style>
  <w:style w:type="character" w:styleId="1057" w:customStyle="1">
    <w:name w:val="Основной текст 3 Знак"/>
    <w:link w:val="1056"/>
    <w:semiHidden/>
    <w:rPr>
      <w:sz w:val="16"/>
      <w:szCs w:val="16"/>
    </w:rPr>
  </w:style>
  <w:style w:type="paragraph" w:styleId="1058" w:customStyle="1">
    <w:name w:val="Íîðìàëüíûé"/>
    <w:rPr>
      <w:rFonts w:ascii="MS Sans Serif" w:hAnsi="MS Sans Serif"/>
      <w:sz w:val="24"/>
      <w:szCs w:val="24"/>
      <w:lang w:eastAsia="ru-RU" w:bidi="ar-SA"/>
    </w:rPr>
  </w:style>
  <w:style w:type="paragraph" w:styleId="1059">
    <w:name w:val="List Bullet"/>
    <w:basedOn w:val="841"/>
    <w:pPr>
      <w:ind w:left="360"/>
      <w:jc w:val="both"/>
    </w:pPr>
  </w:style>
  <w:style w:type="character" w:styleId="1060">
    <w:name w:val="annotation reference"/>
    <w:semiHidden/>
    <w:rPr>
      <w:sz w:val="16"/>
      <w:szCs w:val="16"/>
    </w:rPr>
  </w:style>
  <w:style w:type="paragraph" w:styleId="1061">
    <w:name w:val="annotation text"/>
    <w:basedOn w:val="841"/>
    <w:link w:val="1062"/>
    <w:semiHidden/>
    <w:rPr>
      <w:szCs w:val="20"/>
    </w:rPr>
  </w:style>
  <w:style w:type="character" w:styleId="1062" w:customStyle="1">
    <w:name w:val="Текст примечания Знак"/>
    <w:link w:val="1061"/>
    <w:semiHidden/>
    <w:rPr>
      <w:sz w:val="20"/>
      <w:szCs w:val="20"/>
    </w:rPr>
  </w:style>
  <w:style w:type="paragraph" w:styleId="1063">
    <w:name w:val="annotation subject"/>
    <w:basedOn w:val="1061"/>
    <w:next w:val="1061"/>
    <w:link w:val="1064"/>
    <w:semiHidden/>
    <w:rPr>
      <w:b/>
      <w:bCs/>
    </w:rPr>
  </w:style>
  <w:style w:type="character" w:styleId="1064" w:customStyle="1">
    <w:name w:val="Тема примечания Знак"/>
    <w:link w:val="1063"/>
    <w:semiHidden/>
    <w:rPr>
      <w:b/>
      <w:bCs/>
      <w:sz w:val="20"/>
      <w:szCs w:val="20"/>
    </w:rPr>
  </w:style>
  <w:style w:type="paragraph" w:styleId="1065" w:customStyle="1">
    <w:name w:val="Body Text 22"/>
    <w:basedOn w:val="841"/>
    <w:pPr>
      <w:jc w:val="both"/>
    </w:pPr>
  </w:style>
  <w:style w:type="paragraph" w:styleId="1066" w:customStyle="1">
    <w:name w:val="Ii?iaeuiue"/>
    <w:rPr>
      <w:lang w:eastAsia="ru-RU" w:bidi="ar-SA"/>
    </w:rPr>
  </w:style>
  <w:style w:type="paragraph" w:styleId="1067" w:customStyle="1">
    <w:name w:val="Абзац с интервалом"/>
    <w:basedOn w:val="841"/>
    <w:link w:val="1068"/>
    <w:pPr>
      <w:jc w:val="both"/>
      <w:spacing w:before="120" w:after="120"/>
    </w:pPr>
    <w:rPr>
      <w:rFonts w:ascii="Arial" w:hAnsi="Arial"/>
    </w:rPr>
  </w:style>
  <w:style w:type="character" w:styleId="1068" w:customStyle="1">
    <w:name w:val="Абзац с интервалом Знак"/>
    <w:link w:val="1067"/>
    <w:rPr>
      <w:rFonts w:ascii="Arial" w:hAnsi="Arial"/>
      <w:sz w:val="24"/>
    </w:rPr>
  </w:style>
  <w:style w:type="paragraph" w:styleId="1069">
    <w:name w:val="Revision"/>
    <w:hidden/>
    <w:semiHidden/>
    <w:rPr>
      <w:sz w:val="24"/>
      <w:szCs w:val="24"/>
      <w:lang w:eastAsia="ru-RU" w:bidi="ar-SA"/>
    </w:rPr>
  </w:style>
  <w:style w:type="paragraph" w:styleId="1070" w:customStyle="1">
    <w:name w:val="UserStyle_23"/>
    <w:basedOn w:val="841"/>
    <w:next w:val="877"/>
    <w:link w:val="1071"/>
    <w:pPr>
      <w:jc w:val="center"/>
    </w:pPr>
    <w:rPr>
      <w:rFonts w:ascii="Cambria" w:hAnsi="Cambria"/>
      <w:b/>
      <w:color w:val="000080"/>
      <w:sz w:val="32"/>
      <w:szCs w:val="20"/>
    </w:rPr>
  </w:style>
  <w:style w:type="character" w:styleId="1071" w:customStyle="1">
    <w:name w:val="Название Знак"/>
    <w:link w:val="1070"/>
    <w:rPr>
      <w:rFonts w:ascii="Cambria" w:hAnsi="Cambria"/>
      <w:b/>
      <w:color w:val="000080"/>
      <w:sz w:val="32"/>
    </w:rPr>
  </w:style>
  <w:style w:type="character" w:styleId="1072" w:customStyle="1">
    <w:name w:val="Заголовок Знак"/>
    <w:link w:val="877"/>
    <w:rPr>
      <w:rFonts w:ascii="Calibri Light" w:hAnsi="Calibri Light" w:eastAsia="Times New Roman"/>
      <w:b/>
      <w:bCs/>
      <w:sz w:val="32"/>
      <w:szCs w:val="32"/>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CDFE2-8E32-45FE-8C48-C0C000C0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DVGK</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Брюханова Юлия Михайловна</dc:creator>
  <cp:revision>6</cp:revision>
  <dcterms:created xsi:type="dcterms:W3CDTF">2025-08-13T02:42:00Z</dcterms:created>
  <dcterms:modified xsi:type="dcterms:W3CDTF">2025-11-23T23:13:03Z</dcterms:modified>
</cp:coreProperties>
</file>